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70" w:line="230" w:lineRule="auto"/>
        <w:ind w:firstLine="142"/>
        <w:rPr>
          <w:rFonts w:ascii="Times New Roman" w:hAnsi="Times New Roman" w:eastAsia="Times New Roman" w:cs="Times New Roman"/>
          <w:sz w:val="31"/>
          <w:szCs w:val="31"/>
        </w:rPr>
      </w:pPr>
      <w:r>
        <w:rPr>
          <w:rFonts w:ascii="SimHei" w:hAnsi="SimHei" w:eastAsia="SimHei" w:cs="SimHei"/>
          <w:spacing w:val="-6"/>
          <w:sz w:val="31"/>
          <w:szCs w:val="31"/>
        </w:rPr>
        <w:t>附件</w:t>
      </w:r>
      <w:r>
        <w:rPr>
          <w:rFonts w:ascii="SimHei" w:hAnsi="SimHei" w:eastAsia="SimHei" w:cs="SimHei"/>
          <w:spacing w:val="-34"/>
          <w:sz w:val="31"/>
          <w:szCs w:val="31"/>
        </w:rPr>
        <w:t xml:space="preserve"> </w:t>
      </w:r>
      <w:r>
        <w:rPr>
          <w:rFonts w:ascii="Times New Roman" w:hAnsi="Times New Roman" w:eastAsia="Times New Roman" w:cs="Times New Roman"/>
          <w:spacing w:val="-2"/>
          <w:sz w:val="31"/>
          <w:szCs w:val="31"/>
        </w:rPr>
        <w:t>1</w:t>
      </w:r>
    </w:p>
    <w:p>
      <w:pPr>
        <w:spacing w:before="312" w:line="188" w:lineRule="auto"/>
        <w:ind w:firstLine="3531"/>
        <w:rPr>
          <w:rFonts w:ascii="Microsoft YaHei" w:hAnsi="Microsoft YaHei" w:eastAsia="Microsoft YaHei" w:cs="Microsoft YaHei"/>
          <w:sz w:val="35"/>
          <w:szCs w:val="35"/>
        </w:rPr>
      </w:pPr>
      <w:r>
        <w:rPr>
          <w:rFonts w:ascii="Microsoft YaHei" w:hAnsi="Microsoft YaHei" w:eastAsia="Microsoft YaHei" w:cs="Microsoft YaHei"/>
          <w:spacing w:val="10"/>
          <w:sz w:val="35"/>
          <w:szCs w:val="35"/>
        </w:rPr>
        <w:t>粉尘涉爆企业安全</w:t>
      </w:r>
      <w:r>
        <w:rPr>
          <w:rFonts w:ascii="Microsoft YaHei" w:hAnsi="Microsoft YaHei" w:eastAsia="Microsoft YaHei" w:cs="Microsoft YaHei"/>
          <w:spacing w:val="9"/>
          <w:sz w:val="35"/>
          <w:szCs w:val="35"/>
        </w:rPr>
        <w:t>生产执法检查重点事项表</w:t>
      </w:r>
    </w:p>
    <w:p>
      <w:pPr>
        <w:spacing w:line="87" w:lineRule="exact"/>
      </w:pPr>
    </w:p>
    <w:tbl>
      <w:tblPr>
        <w:tblStyle w:val="6"/>
        <w:tblW w:w="144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842"/>
        <w:gridCol w:w="4392"/>
        <w:gridCol w:w="1276"/>
        <w:gridCol w:w="2834"/>
        <w:gridCol w:w="1558"/>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22"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1842"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违法行为描述</w:t>
            </w:r>
          </w:p>
        </w:tc>
        <w:tc>
          <w:tcPr>
            <w:tcW w:w="4392"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执法依据</w:t>
            </w:r>
          </w:p>
        </w:tc>
        <w:tc>
          <w:tcPr>
            <w:tcW w:w="1276"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方式方法</w:t>
            </w:r>
          </w:p>
        </w:tc>
        <w:tc>
          <w:tcPr>
            <w:tcW w:w="2834"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处罚依据</w:t>
            </w:r>
          </w:p>
        </w:tc>
        <w:tc>
          <w:tcPr>
            <w:tcW w:w="1558"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检查情况</w:t>
            </w:r>
          </w:p>
        </w:tc>
        <w:tc>
          <w:tcPr>
            <w:tcW w:w="1705"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企业自查情况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74" w:hRule="atLeast"/>
        </w:trPr>
        <w:tc>
          <w:tcPr>
            <w:tcW w:w="82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1</w:t>
            </w: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不同种类的可燃性粉尘、可燃性粉尘与可燃气体等易加剧爆炸危险的介质共用一套除尘系统，不同防火分区的除尘系统互联互通</w:t>
            </w: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【法律】《安全生产法》第</w:t>
            </w:r>
            <w:r>
              <w:rPr>
                <w:rFonts w:hint="eastAsia" w:ascii="宋体" w:hAnsi="宋体" w:eastAsia="宋体" w:cs="宋体"/>
                <w:sz w:val="21"/>
                <w:szCs w:val="21"/>
                <w:lang w:eastAsia="zh-CN"/>
              </w:rPr>
              <w:t>四十一</w:t>
            </w:r>
            <w:r>
              <w:rPr>
                <w:rFonts w:hint="eastAsia" w:ascii="宋体" w:hAnsi="宋体" w:eastAsia="宋体" w:cs="宋体"/>
                <w:sz w:val="21"/>
                <w:szCs w:val="21"/>
              </w:rPr>
              <w:t>条</w:t>
            </w:r>
            <w:r>
              <w:rPr>
                <w:rFonts w:hint="eastAsia" w:ascii="宋体" w:hAnsi="宋体" w:eastAsia="宋体" w:cs="宋体"/>
                <w:sz w:val="21"/>
                <w:szCs w:val="21"/>
                <w:lang w:eastAsia="zh-CN"/>
              </w:rPr>
              <w:t>规定：生产经营单位应当建立安全风险分级管控制度，按照风险分级采取相应的管控措施。</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【标准】《粉尘防爆安全规程》（ GB 15577-2018 ）8.1.1 规定：不同类别的可 燃性粉尘不应合用同一除尘系统。</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8.1.2 规定：粉尘爆炸危险场所除尘系统 不应与带有可燃气体、高温气体或其他工业气体的风管及设备连通。</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8.1.3 规定：应按工艺分片（分区域）设 置相对独立的除尘系统。</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8.1.4 规定：不同防火分区的除尘系统不 应连通。</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【规范性文件】《工贸行业重大生产安 全事故隐患判定标准（2017版）》（安监总管四〔2017〕129 号）一、专项类重 大事故隐患存在粉尘爆炸危险的行业领 域。2.可燃性粉尘与可燃气体等易加剧爆 炸危险的介质共用一套除尘系统，不同 防火分区的除尘系统互联互通。</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1.查阅资料：</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除尘系统设计图纸、改造方案等。</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2.现场检查：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除尘系统是否存在互联互通。</w:t>
            </w: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1"/>
                <w:szCs w:val="21"/>
              </w:rPr>
            </w:pPr>
            <w:r>
              <w:rPr>
                <w:rFonts w:hint="eastAsia" w:ascii="宋体" w:hAnsi="宋体" w:eastAsia="宋体" w:cs="宋体"/>
                <w:sz w:val="21"/>
                <w:szCs w:val="21"/>
              </w:rPr>
              <w:t>【法律】《安全生产法》第</w:t>
            </w:r>
            <w:r>
              <w:rPr>
                <w:rFonts w:hint="eastAsia" w:ascii="宋体" w:hAnsi="宋体" w:eastAsia="宋体" w:cs="宋体"/>
                <w:sz w:val="21"/>
                <w:szCs w:val="21"/>
                <w:lang w:eastAsia="zh-CN"/>
              </w:rPr>
              <w:t>一百零二</w:t>
            </w:r>
            <w:r>
              <w:rPr>
                <w:rFonts w:hint="eastAsia" w:ascii="宋体" w:hAnsi="宋体" w:eastAsia="宋体" w:cs="宋体"/>
                <w:sz w:val="21"/>
                <w:szCs w:val="21"/>
              </w:rPr>
              <w:t>条规定：生产经营单位未采取措施消除事故隐患的，责令立即消除或者限期消除</w:t>
            </w:r>
            <w:r>
              <w:rPr>
                <w:rFonts w:hint="eastAsia" w:ascii="宋体" w:hAnsi="宋体" w:eastAsia="宋体" w:cs="宋体"/>
                <w:sz w:val="21"/>
                <w:szCs w:val="21"/>
                <w:lang w:eastAsia="zh-CN"/>
              </w:rPr>
              <w:t>，处五万元以下的罚款</w:t>
            </w:r>
            <w:r>
              <w:rPr>
                <w:rFonts w:hint="eastAsia" w:ascii="宋体" w:hAnsi="宋体" w:eastAsia="宋体" w:cs="宋体"/>
                <w:sz w:val="21"/>
                <w:szCs w:val="21"/>
              </w:rPr>
              <w:t>；生产经营单位拒不执行的，责令停产停业整顿</w:t>
            </w:r>
            <w:r>
              <w:rPr>
                <w:rFonts w:hint="eastAsia" w:ascii="宋体" w:hAnsi="宋体" w:eastAsia="宋体" w:cs="宋体"/>
                <w:sz w:val="21"/>
                <w:szCs w:val="21"/>
                <w:lang w:eastAsia="zh-CN"/>
              </w:rPr>
              <w:t>；</w:t>
            </w:r>
            <w:r>
              <w:rPr>
                <w:rFonts w:hint="eastAsia" w:ascii="宋体" w:hAnsi="宋体" w:eastAsia="宋体" w:cs="宋体"/>
                <w:sz w:val="21"/>
                <w:szCs w:val="21"/>
              </w:rPr>
              <w:t>对其直接负责的主管人员和其他直接责任人员处</w:t>
            </w:r>
            <w:r>
              <w:rPr>
                <w:rFonts w:hint="eastAsia" w:ascii="宋体" w:hAnsi="宋体" w:eastAsia="宋体" w:cs="宋体"/>
                <w:sz w:val="21"/>
                <w:szCs w:val="21"/>
                <w:lang w:eastAsia="zh-CN"/>
              </w:rPr>
              <w:t>五万元以上十万元以下</w:t>
            </w:r>
            <w:r>
              <w:rPr>
                <w:rFonts w:hint="eastAsia" w:ascii="宋体" w:hAnsi="宋体" w:eastAsia="宋体" w:cs="宋体"/>
                <w:sz w:val="21"/>
                <w:szCs w:val="21"/>
              </w:rPr>
              <w:t>的罚款</w:t>
            </w:r>
            <w:r>
              <w:rPr>
                <w:rFonts w:hint="eastAsia" w:ascii="宋体" w:hAnsi="宋体" w:eastAsia="宋体" w:cs="宋体"/>
                <w:sz w:val="21"/>
                <w:szCs w:val="21"/>
                <w:lang w:eastAsia="zh-CN"/>
              </w:rPr>
              <w:t>；构成犯罪的，依照刑法有关规定追究刑事责任</w:t>
            </w:r>
            <w:r>
              <w:rPr>
                <w:rFonts w:hint="eastAsia" w:ascii="宋体" w:hAnsi="宋体" w:eastAsia="宋体" w:cs="宋体"/>
                <w:sz w:val="21"/>
                <w:szCs w:val="21"/>
              </w:rPr>
              <w:t>。</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p>
        </w:tc>
      </w:tr>
    </w:tbl>
    <w:p>
      <w:pPr>
        <w:rPr>
          <w:rFonts w:hint="eastAsia" w:ascii="宋体" w:hAnsi="宋体" w:eastAsia="宋体" w:cs="宋体"/>
          <w:sz w:val="21"/>
        </w:rPr>
      </w:pPr>
    </w:p>
    <w:p>
      <w:pPr>
        <w:rPr>
          <w:rFonts w:hint="eastAsia" w:ascii="宋体" w:hAnsi="宋体" w:eastAsia="宋体" w:cs="宋体"/>
        </w:rPr>
        <w:sectPr>
          <w:footerReference r:id="rId3" w:type="default"/>
          <w:pgSz w:w="16839" w:h="11906"/>
          <w:pgMar w:top="1012" w:right="1042" w:bottom="1112" w:left="1361" w:header="0" w:footer="834" w:gutter="0"/>
          <w:pgNumType w:fmt="decimal"/>
          <w:cols w:space="720" w:num="1"/>
        </w:sectPr>
      </w:pPr>
    </w:p>
    <w:tbl>
      <w:tblPr>
        <w:tblStyle w:val="6"/>
        <w:tblW w:w="144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842"/>
        <w:gridCol w:w="4392"/>
        <w:gridCol w:w="1276"/>
        <w:gridCol w:w="2834"/>
        <w:gridCol w:w="1558"/>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22" w:type="dxa"/>
            <w:vAlign w:val="top"/>
          </w:tcPr>
          <w:p>
            <w:pPr>
              <w:spacing w:before="56" w:line="219" w:lineRule="auto"/>
              <w:ind w:firstLine="175"/>
              <w:rPr>
                <w:rFonts w:hint="eastAsia" w:ascii="宋体" w:hAnsi="宋体" w:eastAsia="宋体" w:cs="宋体"/>
                <w:sz w:val="22"/>
                <w:szCs w:val="22"/>
              </w:rPr>
            </w:pPr>
            <w:r>
              <w:rPr>
                <w:rFonts w:hint="eastAsia" w:ascii="宋体" w:hAnsi="宋体" w:eastAsia="宋体" w:cs="宋体"/>
                <w:spacing w:val="6"/>
                <w:sz w:val="22"/>
                <w:szCs w:val="22"/>
              </w:rPr>
              <w:t>序</w:t>
            </w:r>
            <w:r>
              <w:rPr>
                <w:rFonts w:hint="eastAsia" w:ascii="宋体" w:hAnsi="宋体" w:eastAsia="宋体" w:cs="宋体"/>
                <w:spacing w:val="5"/>
                <w:sz w:val="22"/>
                <w:szCs w:val="22"/>
              </w:rPr>
              <w:t>号</w:t>
            </w:r>
          </w:p>
        </w:tc>
        <w:tc>
          <w:tcPr>
            <w:tcW w:w="1842" w:type="dxa"/>
            <w:vAlign w:val="top"/>
          </w:tcPr>
          <w:p>
            <w:pPr>
              <w:spacing w:before="56" w:line="219" w:lineRule="auto"/>
              <w:ind w:firstLine="204"/>
              <w:rPr>
                <w:rFonts w:hint="eastAsia" w:ascii="宋体" w:hAnsi="宋体" w:eastAsia="宋体" w:cs="宋体"/>
                <w:sz w:val="22"/>
                <w:szCs w:val="22"/>
              </w:rPr>
            </w:pPr>
            <w:r>
              <w:rPr>
                <w:rFonts w:hint="eastAsia" w:ascii="宋体" w:hAnsi="宋体" w:eastAsia="宋体" w:cs="宋体"/>
                <w:spacing w:val="10"/>
                <w:sz w:val="22"/>
                <w:szCs w:val="22"/>
              </w:rPr>
              <w:t>违</w:t>
            </w:r>
            <w:r>
              <w:rPr>
                <w:rFonts w:hint="eastAsia" w:ascii="宋体" w:hAnsi="宋体" w:eastAsia="宋体" w:cs="宋体"/>
                <w:spacing w:val="9"/>
                <w:sz w:val="22"/>
                <w:szCs w:val="22"/>
              </w:rPr>
              <w:t>法行为描述</w:t>
            </w:r>
          </w:p>
        </w:tc>
        <w:tc>
          <w:tcPr>
            <w:tcW w:w="4392" w:type="dxa"/>
            <w:vAlign w:val="top"/>
          </w:tcPr>
          <w:p>
            <w:pPr>
              <w:spacing w:before="56" w:line="219" w:lineRule="auto"/>
              <w:ind w:firstLine="1722"/>
              <w:rPr>
                <w:rFonts w:hint="eastAsia" w:ascii="宋体" w:hAnsi="宋体" w:eastAsia="宋体" w:cs="宋体"/>
                <w:sz w:val="22"/>
                <w:szCs w:val="22"/>
              </w:rPr>
            </w:pPr>
            <w:r>
              <w:rPr>
                <w:rFonts w:hint="eastAsia" w:ascii="宋体" w:hAnsi="宋体" w:eastAsia="宋体" w:cs="宋体"/>
                <w:spacing w:val="9"/>
                <w:sz w:val="22"/>
                <w:szCs w:val="22"/>
              </w:rPr>
              <w:t>执</w:t>
            </w:r>
            <w:r>
              <w:rPr>
                <w:rFonts w:hint="eastAsia" w:ascii="宋体" w:hAnsi="宋体" w:eastAsia="宋体" w:cs="宋体"/>
                <w:spacing w:val="8"/>
                <w:sz w:val="22"/>
                <w:szCs w:val="22"/>
              </w:rPr>
              <w:t>法依据</w:t>
            </w:r>
          </w:p>
        </w:tc>
        <w:tc>
          <w:tcPr>
            <w:tcW w:w="1276" w:type="dxa"/>
            <w:vAlign w:val="top"/>
          </w:tcPr>
          <w:p>
            <w:pPr>
              <w:spacing w:before="56" w:line="219" w:lineRule="auto"/>
              <w:ind w:firstLine="165"/>
              <w:rPr>
                <w:rFonts w:hint="eastAsia" w:ascii="宋体" w:hAnsi="宋体" w:eastAsia="宋体" w:cs="宋体"/>
                <w:sz w:val="22"/>
                <w:szCs w:val="22"/>
              </w:rPr>
            </w:pPr>
            <w:r>
              <w:rPr>
                <w:rFonts w:hint="eastAsia" w:ascii="宋体" w:hAnsi="宋体" w:eastAsia="宋体" w:cs="宋体"/>
                <w:spacing w:val="8"/>
                <w:sz w:val="22"/>
                <w:szCs w:val="22"/>
              </w:rPr>
              <w:t>方式方法</w:t>
            </w:r>
          </w:p>
        </w:tc>
        <w:tc>
          <w:tcPr>
            <w:tcW w:w="2834" w:type="dxa"/>
            <w:vAlign w:val="top"/>
          </w:tcPr>
          <w:p>
            <w:pPr>
              <w:spacing w:before="56" w:line="219" w:lineRule="auto"/>
              <w:ind w:firstLine="947"/>
              <w:rPr>
                <w:rFonts w:hint="eastAsia" w:ascii="宋体" w:hAnsi="宋体" w:eastAsia="宋体" w:cs="宋体"/>
                <w:sz w:val="22"/>
                <w:szCs w:val="22"/>
              </w:rPr>
            </w:pPr>
            <w:r>
              <w:rPr>
                <w:rFonts w:hint="eastAsia" w:ascii="宋体" w:hAnsi="宋体" w:eastAsia="宋体" w:cs="宋体"/>
                <w:spacing w:val="7"/>
                <w:sz w:val="22"/>
                <w:szCs w:val="22"/>
              </w:rPr>
              <w:t>处罚依据</w:t>
            </w:r>
          </w:p>
        </w:tc>
        <w:tc>
          <w:tcPr>
            <w:tcW w:w="1558" w:type="dxa"/>
            <w:vAlign w:val="top"/>
          </w:tcPr>
          <w:p>
            <w:pPr>
              <w:spacing w:before="56" w:line="219" w:lineRule="auto"/>
              <w:ind w:firstLine="307"/>
              <w:rPr>
                <w:rFonts w:hint="eastAsia" w:ascii="宋体" w:hAnsi="宋体" w:eastAsia="宋体" w:cs="宋体"/>
                <w:sz w:val="22"/>
                <w:szCs w:val="22"/>
              </w:rPr>
            </w:pPr>
            <w:r>
              <w:rPr>
                <w:rFonts w:hint="eastAsia" w:ascii="宋体" w:hAnsi="宋体" w:eastAsia="宋体" w:cs="宋体"/>
                <w:spacing w:val="9"/>
                <w:sz w:val="22"/>
                <w:szCs w:val="22"/>
              </w:rPr>
              <w:t>检</w:t>
            </w:r>
            <w:r>
              <w:rPr>
                <w:rFonts w:hint="eastAsia" w:ascii="宋体" w:hAnsi="宋体" w:eastAsia="宋体" w:cs="宋体"/>
                <w:spacing w:val="8"/>
                <w:sz w:val="22"/>
                <w:szCs w:val="22"/>
              </w:rPr>
              <w:t>查情况</w:t>
            </w:r>
          </w:p>
        </w:tc>
        <w:tc>
          <w:tcPr>
            <w:tcW w:w="1705" w:type="dxa"/>
            <w:vAlign w:val="top"/>
          </w:tcPr>
          <w:p>
            <w:pPr>
              <w:spacing w:before="56" w:line="219" w:lineRule="auto"/>
              <w:ind w:firstLine="142"/>
              <w:rPr>
                <w:rFonts w:hint="eastAsia" w:ascii="宋体" w:hAnsi="宋体" w:eastAsia="宋体" w:cs="宋体"/>
                <w:sz w:val="22"/>
                <w:szCs w:val="22"/>
              </w:rPr>
            </w:pPr>
            <w:r>
              <w:rPr>
                <w:rFonts w:hint="eastAsia" w:ascii="宋体" w:hAnsi="宋体" w:eastAsia="宋体" w:cs="宋体"/>
                <w:spacing w:val="9"/>
                <w:sz w:val="22"/>
                <w:szCs w:val="22"/>
              </w:rPr>
              <w:t>企业自</w:t>
            </w:r>
            <w:r>
              <w:rPr>
                <w:rFonts w:hint="eastAsia" w:ascii="宋体" w:hAnsi="宋体" w:eastAsia="宋体" w:cs="宋体"/>
                <w:spacing w:val="8"/>
                <w:sz w:val="22"/>
                <w:szCs w:val="22"/>
              </w:rPr>
              <w:t>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2" w:hRule="atLeast"/>
        </w:trPr>
        <w:tc>
          <w:tcPr>
            <w:tcW w:w="822" w:type="dxa"/>
            <w:vAlign w:val="top"/>
          </w:tcPr>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2"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3"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3"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3"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3"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before="66" w:line="195" w:lineRule="auto"/>
              <w:ind w:left="105" w:leftChars="50" w:right="283" w:firstLine="352"/>
              <w:textAlignment w:val="auto"/>
              <w:outlineLvl w:val="9"/>
              <w:rPr>
                <w:rFonts w:hint="eastAsia" w:ascii="宋体" w:hAnsi="宋体" w:eastAsia="宋体" w:cs="宋体"/>
                <w:sz w:val="22"/>
                <w:szCs w:val="22"/>
              </w:rPr>
            </w:pPr>
            <w:r>
              <w:rPr>
                <w:rFonts w:hint="eastAsia" w:ascii="宋体" w:hAnsi="宋体" w:eastAsia="宋体" w:cs="宋体"/>
                <w:sz w:val="22"/>
                <w:szCs w:val="22"/>
              </w:rPr>
              <w:t>2</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253"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54"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before="75" w:line="230" w:lineRule="auto"/>
              <w:ind w:left="105" w:leftChars="50" w:right="283" w:firstLine="10"/>
              <w:jc w:val="left"/>
              <w:textAlignment w:val="auto"/>
              <w:outlineLvl w:val="9"/>
              <w:rPr>
                <w:rFonts w:hint="eastAsia" w:ascii="宋体" w:hAnsi="宋体" w:eastAsia="宋体" w:cs="宋体"/>
                <w:sz w:val="22"/>
                <w:szCs w:val="22"/>
              </w:rPr>
            </w:pPr>
            <w:r>
              <w:rPr>
                <w:rFonts w:hint="eastAsia" w:ascii="宋体" w:hAnsi="宋体" w:eastAsia="宋体" w:cs="宋体"/>
                <w:spacing w:val="-9"/>
                <w:sz w:val="22"/>
                <w:szCs w:val="22"/>
              </w:rPr>
              <w:t>干式除尘系统</w:t>
            </w:r>
            <w:r>
              <w:rPr>
                <w:rFonts w:hint="eastAsia" w:ascii="宋体" w:hAnsi="宋体" w:eastAsia="宋体" w:cs="宋体"/>
                <w:spacing w:val="-5"/>
                <w:sz w:val="22"/>
                <w:szCs w:val="22"/>
              </w:rPr>
              <w:t>未规范</w:t>
            </w:r>
            <w:r>
              <w:rPr>
                <w:rFonts w:hint="eastAsia" w:ascii="宋体" w:hAnsi="宋体" w:eastAsia="宋体" w:cs="宋体"/>
                <w:spacing w:val="-4"/>
                <w:sz w:val="22"/>
                <w:szCs w:val="22"/>
              </w:rPr>
              <w:t>采用泄</w:t>
            </w:r>
            <w:r>
              <w:rPr>
                <w:rFonts w:hint="eastAsia" w:ascii="宋体" w:hAnsi="宋体" w:eastAsia="宋体" w:cs="宋体"/>
                <w:sz w:val="22"/>
                <w:szCs w:val="22"/>
              </w:rPr>
              <w:t>爆</w:t>
            </w:r>
            <w:r>
              <w:rPr>
                <w:rFonts w:hint="eastAsia" w:ascii="宋体" w:hAnsi="宋体" w:eastAsia="宋体" w:cs="宋体"/>
                <w:spacing w:val="-52"/>
                <w:sz w:val="22"/>
                <w:szCs w:val="22"/>
              </w:rPr>
              <w:t>、</w:t>
            </w:r>
            <w:r>
              <w:rPr>
                <w:rFonts w:hint="eastAsia" w:ascii="宋体" w:hAnsi="宋体" w:eastAsia="宋体" w:cs="宋体"/>
                <w:sz w:val="22"/>
                <w:szCs w:val="22"/>
              </w:rPr>
              <w:t>隔爆</w:t>
            </w:r>
            <w:r>
              <w:rPr>
                <w:rFonts w:hint="eastAsia" w:ascii="宋体" w:hAnsi="宋体" w:eastAsia="宋体" w:cs="宋体"/>
                <w:spacing w:val="-51"/>
                <w:sz w:val="22"/>
                <w:szCs w:val="22"/>
              </w:rPr>
              <w:t>、</w:t>
            </w:r>
            <w:r>
              <w:rPr>
                <w:rFonts w:hint="eastAsia" w:ascii="宋体" w:hAnsi="宋体" w:eastAsia="宋体" w:cs="宋体"/>
                <w:sz w:val="22"/>
                <w:szCs w:val="22"/>
              </w:rPr>
              <w:t>惰化</w:t>
            </w:r>
            <w:r>
              <w:rPr>
                <w:rFonts w:hint="eastAsia" w:ascii="宋体" w:hAnsi="宋体" w:eastAsia="宋体" w:cs="宋体"/>
                <w:spacing w:val="-51"/>
                <w:sz w:val="22"/>
                <w:szCs w:val="22"/>
              </w:rPr>
              <w:t>、</w:t>
            </w:r>
            <w:r>
              <w:rPr>
                <w:rFonts w:hint="eastAsia" w:ascii="宋体" w:hAnsi="宋体" w:eastAsia="宋体" w:cs="宋体"/>
                <w:spacing w:val="1"/>
                <w:sz w:val="22"/>
                <w:szCs w:val="22"/>
              </w:rPr>
              <w:t>抑爆、抗爆</w:t>
            </w:r>
            <w:r>
              <w:rPr>
                <w:rFonts w:hint="eastAsia" w:ascii="宋体" w:hAnsi="宋体" w:eastAsia="宋体" w:cs="宋体"/>
                <w:sz w:val="22"/>
                <w:szCs w:val="22"/>
              </w:rPr>
              <w:t>等一</w:t>
            </w:r>
            <w:r>
              <w:rPr>
                <w:rFonts w:hint="eastAsia" w:ascii="宋体" w:hAnsi="宋体" w:eastAsia="宋体" w:cs="宋体"/>
                <w:spacing w:val="-9"/>
                <w:sz w:val="22"/>
                <w:szCs w:val="22"/>
              </w:rPr>
              <w:t>种或多</w:t>
            </w:r>
            <w:r>
              <w:rPr>
                <w:rFonts w:hint="eastAsia" w:ascii="宋体" w:hAnsi="宋体" w:eastAsia="宋体" w:cs="宋体"/>
                <w:spacing w:val="-8"/>
                <w:sz w:val="22"/>
                <w:szCs w:val="22"/>
              </w:rPr>
              <w:t>种控爆</w:t>
            </w:r>
            <w:r>
              <w:rPr>
                <w:rFonts w:hint="eastAsia" w:ascii="宋体" w:hAnsi="宋体" w:eastAsia="宋体" w:cs="宋体"/>
                <w:spacing w:val="5"/>
                <w:sz w:val="22"/>
                <w:szCs w:val="22"/>
              </w:rPr>
              <w:t>措施</w:t>
            </w:r>
          </w:p>
        </w:tc>
        <w:tc>
          <w:tcPr>
            <w:tcW w:w="4392" w:type="dxa"/>
            <w:vAlign w:val="top"/>
          </w:tcPr>
          <w:p>
            <w:pPr>
              <w:keepNext w:val="0"/>
              <w:keepLines w:val="0"/>
              <w:pageBreakBefore w:val="0"/>
              <w:widowControl w:val="0"/>
              <w:kinsoku/>
              <w:wordWrap/>
              <w:overflowPunct/>
              <w:topLinePunct w:val="0"/>
              <w:autoSpaceDE/>
              <w:autoSpaceDN/>
              <w:bidi w:val="0"/>
              <w:adjustRightInd/>
              <w:snapToGrid/>
              <w:spacing w:before="159" w:line="225" w:lineRule="auto"/>
              <w:ind w:left="105" w:leftChars="50" w:right="283"/>
              <w:textAlignment w:val="auto"/>
              <w:outlineLvl w:val="9"/>
              <w:rPr>
                <w:rFonts w:hint="eastAsia" w:ascii="宋体" w:hAnsi="宋体" w:eastAsia="宋体" w:cs="宋体"/>
                <w:sz w:val="22"/>
                <w:szCs w:val="22"/>
              </w:rPr>
            </w:pPr>
            <w:r>
              <w:rPr>
                <w:rFonts w:hint="eastAsia" w:ascii="宋体" w:hAnsi="宋体" w:eastAsia="宋体" w:cs="宋体"/>
                <w:spacing w:val="2"/>
                <w:sz w:val="22"/>
                <w:szCs w:val="22"/>
              </w:rPr>
              <w:t>【法律】《安全生产法》第</w:t>
            </w:r>
            <w:r>
              <w:rPr>
                <w:rFonts w:hint="eastAsia" w:ascii="宋体" w:hAnsi="宋体" w:eastAsia="宋体" w:cs="宋体"/>
                <w:spacing w:val="1"/>
                <w:sz w:val="22"/>
                <w:szCs w:val="22"/>
              </w:rPr>
              <w:t>三十</w:t>
            </w:r>
            <w:r>
              <w:rPr>
                <w:rFonts w:hint="eastAsia" w:ascii="宋体" w:hAnsi="宋体" w:eastAsia="宋体" w:cs="宋体"/>
                <w:spacing w:val="1"/>
                <w:sz w:val="22"/>
                <w:szCs w:val="22"/>
                <w:lang w:eastAsia="zh-CN"/>
              </w:rPr>
              <w:t>六</w:t>
            </w:r>
            <w:r>
              <w:rPr>
                <w:rFonts w:hint="eastAsia" w:ascii="宋体" w:hAnsi="宋体" w:eastAsia="宋体" w:cs="宋体"/>
                <w:spacing w:val="1"/>
                <w:sz w:val="22"/>
                <w:szCs w:val="22"/>
              </w:rPr>
              <w:t>条规</w:t>
            </w:r>
            <w:r>
              <w:rPr>
                <w:rFonts w:hint="eastAsia" w:ascii="宋体" w:hAnsi="宋体" w:eastAsia="宋体" w:cs="宋体"/>
                <w:spacing w:val="15"/>
                <w:sz w:val="22"/>
                <w:szCs w:val="22"/>
              </w:rPr>
              <w:t>定</w:t>
            </w:r>
            <w:r>
              <w:rPr>
                <w:rFonts w:hint="eastAsia" w:ascii="宋体" w:hAnsi="宋体" w:eastAsia="宋体" w:cs="宋体"/>
                <w:spacing w:val="18"/>
                <w:sz w:val="22"/>
                <w:szCs w:val="22"/>
              </w:rPr>
              <w:t>：</w:t>
            </w:r>
            <w:r>
              <w:rPr>
                <w:rFonts w:hint="eastAsia" w:ascii="宋体" w:hAnsi="宋体" w:eastAsia="宋体" w:cs="宋体"/>
                <w:spacing w:val="15"/>
                <w:sz w:val="22"/>
                <w:szCs w:val="22"/>
              </w:rPr>
              <w:t>安全设备的设计</w:t>
            </w:r>
            <w:r>
              <w:rPr>
                <w:rFonts w:hint="eastAsia" w:ascii="宋体" w:hAnsi="宋体" w:eastAsia="宋体" w:cs="宋体"/>
                <w:spacing w:val="18"/>
                <w:sz w:val="22"/>
                <w:szCs w:val="22"/>
              </w:rPr>
              <w:t>、</w:t>
            </w:r>
            <w:r>
              <w:rPr>
                <w:rFonts w:hint="eastAsia" w:ascii="宋体" w:hAnsi="宋体" w:eastAsia="宋体" w:cs="宋体"/>
                <w:spacing w:val="14"/>
                <w:sz w:val="22"/>
                <w:szCs w:val="22"/>
              </w:rPr>
              <w:t>制造</w:t>
            </w:r>
            <w:r>
              <w:rPr>
                <w:rFonts w:hint="eastAsia" w:ascii="宋体" w:hAnsi="宋体" w:eastAsia="宋体" w:cs="宋体"/>
                <w:spacing w:val="18"/>
                <w:sz w:val="22"/>
                <w:szCs w:val="22"/>
              </w:rPr>
              <w:t>、</w:t>
            </w:r>
            <w:r>
              <w:rPr>
                <w:rFonts w:hint="eastAsia" w:ascii="宋体" w:hAnsi="宋体" w:eastAsia="宋体" w:cs="宋体"/>
                <w:spacing w:val="14"/>
                <w:sz w:val="22"/>
                <w:szCs w:val="22"/>
              </w:rPr>
              <w:t>安装</w:t>
            </w:r>
            <w:r>
              <w:rPr>
                <w:rFonts w:hint="eastAsia" w:ascii="宋体" w:hAnsi="宋体" w:eastAsia="宋体" w:cs="宋体"/>
                <w:spacing w:val="18"/>
                <w:sz w:val="22"/>
                <w:szCs w:val="22"/>
              </w:rPr>
              <w:t>、</w:t>
            </w:r>
            <w:r>
              <w:rPr>
                <w:rFonts w:hint="eastAsia" w:ascii="宋体" w:hAnsi="宋体" w:eastAsia="宋体" w:cs="宋体"/>
                <w:spacing w:val="14"/>
                <w:sz w:val="22"/>
                <w:szCs w:val="22"/>
              </w:rPr>
              <w:t>使</w:t>
            </w:r>
            <w:r>
              <w:rPr>
                <w:rFonts w:hint="eastAsia" w:ascii="宋体" w:hAnsi="宋体" w:eastAsia="宋体" w:cs="宋体"/>
                <w:spacing w:val="9"/>
                <w:sz w:val="22"/>
                <w:szCs w:val="22"/>
              </w:rPr>
              <w:t>用</w:t>
            </w:r>
            <w:r>
              <w:rPr>
                <w:rFonts w:hint="eastAsia" w:ascii="宋体" w:hAnsi="宋体" w:eastAsia="宋体" w:cs="宋体"/>
                <w:spacing w:val="10"/>
                <w:sz w:val="22"/>
                <w:szCs w:val="22"/>
              </w:rPr>
              <w:t>、</w:t>
            </w:r>
            <w:r>
              <w:rPr>
                <w:rFonts w:hint="eastAsia" w:ascii="宋体" w:hAnsi="宋体" w:eastAsia="宋体" w:cs="宋体"/>
                <w:spacing w:val="9"/>
                <w:sz w:val="22"/>
                <w:szCs w:val="22"/>
              </w:rPr>
              <w:t>检测</w:t>
            </w:r>
            <w:r>
              <w:rPr>
                <w:rFonts w:hint="eastAsia" w:ascii="宋体" w:hAnsi="宋体" w:eastAsia="宋体" w:cs="宋体"/>
                <w:spacing w:val="10"/>
                <w:sz w:val="22"/>
                <w:szCs w:val="22"/>
              </w:rPr>
              <w:t>、</w:t>
            </w:r>
            <w:r>
              <w:rPr>
                <w:rFonts w:hint="eastAsia" w:ascii="宋体" w:hAnsi="宋体" w:eastAsia="宋体" w:cs="宋体"/>
                <w:spacing w:val="8"/>
                <w:sz w:val="22"/>
                <w:szCs w:val="22"/>
              </w:rPr>
              <w:t>维修</w:t>
            </w:r>
            <w:r>
              <w:rPr>
                <w:rFonts w:hint="eastAsia" w:ascii="宋体" w:hAnsi="宋体" w:eastAsia="宋体" w:cs="宋体"/>
                <w:spacing w:val="10"/>
                <w:sz w:val="22"/>
                <w:szCs w:val="22"/>
              </w:rPr>
              <w:t>、</w:t>
            </w:r>
            <w:r>
              <w:rPr>
                <w:rFonts w:hint="eastAsia" w:ascii="宋体" w:hAnsi="宋体" w:eastAsia="宋体" w:cs="宋体"/>
                <w:spacing w:val="8"/>
                <w:sz w:val="22"/>
                <w:szCs w:val="22"/>
              </w:rPr>
              <w:t>改造和报废</w:t>
            </w:r>
            <w:r>
              <w:rPr>
                <w:rFonts w:hint="eastAsia" w:ascii="宋体" w:hAnsi="宋体" w:eastAsia="宋体" w:cs="宋体"/>
                <w:spacing w:val="10"/>
                <w:sz w:val="22"/>
                <w:szCs w:val="22"/>
              </w:rPr>
              <w:t>，</w:t>
            </w:r>
            <w:r>
              <w:rPr>
                <w:rFonts w:hint="eastAsia" w:ascii="宋体" w:hAnsi="宋体" w:eastAsia="宋体" w:cs="宋体"/>
                <w:spacing w:val="8"/>
                <w:sz w:val="22"/>
                <w:szCs w:val="22"/>
              </w:rPr>
              <w:t>应当符</w:t>
            </w:r>
            <w:r>
              <w:rPr>
                <w:rFonts w:hint="eastAsia" w:ascii="宋体" w:hAnsi="宋体" w:eastAsia="宋体" w:cs="宋体"/>
                <w:spacing w:val="9"/>
                <w:sz w:val="22"/>
                <w:szCs w:val="22"/>
              </w:rPr>
              <w:t>合国家标准或者行业标</w:t>
            </w:r>
            <w:r>
              <w:rPr>
                <w:rFonts w:hint="eastAsia" w:ascii="宋体" w:hAnsi="宋体" w:eastAsia="宋体" w:cs="宋体"/>
                <w:spacing w:val="8"/>
                <w:sz w:val="22"/>
                <w:szCs w:val="22"/>
              </w:rPr>
              <w:t>准</w:t>
            </w:r>
            <w:r>
              <w:rPr>
                <w:rFonts w:hint="eastAsia" w:ascii="宋体" w:hAnsi="宋体" w:eastAsia="宋体" w:cs="宋体"/>
                <w:spacing w:val="9"/>
                <w:sz w:val="22"/>
                <w:szCs w:val="22"/>
              </w:rPr>
              <w:t>。</w:t>
            </w:r>
            <w:r>
              <w:rPr>
                <w:rFonts w:hint="eastAsia" w:ascii="宋体" w:hAnsi="宋体" w:eastAsia="宋体" w:cs="宋体"/>
                <w:spacing w:val="8"/>
                <w:sz w:val="22"/>
                <w:szCs w:val="22"/>
              </w:rPr>
              <w:t>生产经营单</w:t>
            </w:r>
            <w:r>
              <w:rPr>
                <w:rFonts w:hint="eastAsia" w:ascii="宋体" w:hAnsi="宋体" w:eastAsia="宋体" w:cs="宋体"/>
                <w:spacing w:val="16"/>
                <w:sz w:val="22"/>
                <w:szCs w:val="22"/>
              </w:rPr>
              <w:t>位必须对安</w:t>
            </w:r>
            <w:r>
              <w:rPr>
                <w:rFonts w:hint="eastAsia" w:ascii="宋体" w:hAnsi="宋体" w:eastAsia="宋体" w:cs="宋体"/>
                <w:spacing w:val="15"/>
                <w:sz w:val="22"/>
                <w:szCs w:val="22"/>
              </w:rPr>
              <w:t>全设备进行经常性维护</w:t>
            </w:r>
            <w:r>
              <w:rPr>
                <w:rFonts w:hint="eastAsia" w:ascii="宋体" w:hAnsi="宋体" w:eastAsia="宋体" w:cs="宋体"/>
                <w:spacing w:val="17"/>
                <w:sz w:val="22"/>
                <w:szCs w:val="22"/>
              </w:rPr>
              <w:t>、</w:t>
            </w:r>
            <w:r>
              <w:rPr>
                <w:rFonts w:hint="eastAsia" w:ascii="宋体" w:hAnsi="宋体" w:eastAsia="宋体" w:cs="宋体"/>
                <w:spacing w:val="15"/>
                <w:sz w:val="22"/>
                <w:szCs w:val="22"/>
              </w:rPr>
              <w:t>保</w:t>
            </w:r>
            <w:r>
              <w:rPr>
                <w:rFonts w:hint="eastAsia" w:ascii="宋体" w:hAnsi="宋体" w:eastAsia="宋体" w:cs="宋体"/>
                <w:spacing w:val="6"/>
                <w:sz w:val="22"/>
                <w:szCs w:val="22"/>
              </w:rPr>
              <w:t>养</w:t>
            </w:r>
            <w:r>
              <w:rPr>
                <w:rFonts w:hint="eastAsia" w:ascii="宋体" w:hAnsi="宋体" w:eastAsia="宋体" w:cs="宋体"/>
                <w:spacing w:val="8"/>
                <w:sz w:val="22"/>
                <w:szCs w:val="22"/>
              </w:rPr>
              <w:t>，</w:t>
            </w:r>
            <w:r>
              <w:rPr>
                <w:rFonts w:hint="eastAsia" w:ascii="宋体" w:hAnsi="宋体" w:eastAsia="宋体" w:cs="宋体"/>
                <w:spacing w:val="6"/>
                <w:sz w:val="22"/>
                <w:szCs w:val="22"/>
              </w:rPr>
              <w:t>并定期</w:t>
            </w:r>
            <w:r>
              <w:rPr>
                <w:rFonts w:hint="eastAsia" w:ascii="宋体" w:hAnsi="宋体" w:eastAsia="宋体" w:cs="宋体"/>
                <w:spacing w:val="5"/>
                <w:sz w:val="22"/>
                <w:szCs w:val="22"/>
              </w:rPr>
              <w:t>检测</w:t>
            </w:r>
            <w:r>
              <w:rPr>
                <w:rFonts w:hint="eastAsia" w:ascii="宋体" w:hAnsi="宋体" w:eastAsia="宋体" w:cs="宋体"/>
                <w:spacing w:val="8"/>
                <w:sz w:val="22"/>
                <w:szCs w:val="22"/>
              </w:rPr>
              <w:t>，</w:t>
            </w:r>
            <w:r>
              <w:rPr>
                <w:rFonts w:hint="eastAsia" w:ascii="宋体" w:hAnsi="宋体" w:eastAsia="宋体" w:cs="宋体"/>
                <w:spacing w:val="5"/>
                <w:sz w:val="22"/>
                <w:szCs w:val="22"/>
              </w:rPr>
              <w:t>保证正常运转</w:t>
            </w:r>
            <w:r>
              <w:rPr>
                <w:rFonts w:hint="eastAsia" w:ascii="宋体" w:hAnsi="宋体" w:eastAsia="宋体" w:cs="宋体"/>
                <w:spacing w:val="8"/>
                <w:sz w:val="22"/>
                <w:szCs w:val="22"/>
              </w:rPr>
              <w:t>。</w:t>
            </w:r>
            <w:r>
              <w:rPr>
                <w:rFonts w:hint="eastAsia" w:ascii="宋体" w:hAnsi="宋体" w:eastAsia="宋体" w:cs="宋体"/>
                <w:spacing w:val="5"/>
                <w:sz w:val="22"/>
                <w:szCs w:val="22"/>
              </w:rPr>
              <w:t>维护</w:t>
            </w:r>
            <w:r>
              <w:rPr>
                <w:rFonts w:hint="eastAsia" w:ascii="宋体" w:hAnsi="宋体" w:eastAsia="宋体" w:cs="宋体"/>
                <w:spacing w:val="8"/>
                <w:sz w:val="22"/>
                <w:szCs w:val="22"/>
              </w:rPr>
              <w:t>、</w:t>
            </w:r>
            <w:r>
              <w:rPr>
                <w:rFonts w:hint="eastAsia" w:ascii="宋体" w:hAnsi="宋体" w:eastAsia="宋体" w:cs="宋体"/>
                <w:spacing w:val="16"/>
                <w:sz w:val="22"/>
                <w:szCs w:val="22"/>
              </w:rPr>
              <w:t>保</w:t>
            </w:r>
            <w:r>
              <w:rPr>
                <w:rFonts w:hint="eastAsia" w:ascii="宋体" w:hAnsi="宋体" w:eastAsia="宋体" w:cs="宋体"/>
                <w:spacing w:val="15"/>
                <w:sz w:val="22"/>
                <w:szCs w:val="22"/>
              </w:rPr>
              <w:t>养</w:t>
            </w:r>
            <w:r>
              <w:rPr>
                <w:rFonts w:hint="eastAsia" w:ascii="宋体" w:hAnsi="宋体" w:eastAsia="宋体" w:cs="宋体"/>
                <w:spacing w:val="18"/>
                <w:sz w:val="22"/>
                <w:szCs w:val="22"/>
              </w:rPr>
              <w:t>、</w:t>
            </w:r>
            <w:r>
              <w:rPr>
                <w:rFonts w:hint="eastAsia" w:ascii="宋体" w:hAnsi="宋体" w:eastAsia="宋体" w:cs="宋体"/>
                <w:spacing w:val="15"/>
                <w:sz w:val="22"/>
                <w:szCs w:val="22"/>
              </w:rPr>
              <w:t>检测应当作好记录</w:t>
            </w:r>
            <w:r>
              <w:rPr>
                <w:rFonts w:hint="eastAsia" w:ascii="宋体" w:hAnsi="宋体" w:eastAsia="宋体" w:cs="宋体"/>
                <w:spacing w:val="18"/>
                <w:sz w:val="22"/>
                <w:szCs w:val="22"/>
              </w:rPr>
              <w:t>，</w:t>
            </w:r>
            <w:r>
              <w:rPr>
                <w:rFonts w:hint="eastAsia" w:ascii="宋体" w:hAnsi="宋体" w:eastAsia="宋体" w:cs="宋体"/>
                <w:spacing w:val="15"/>
                <w:sz w:val="22"/>
                <w:szCs w:val="22"/>
              </w:rPr>
              <w:t>并由有关人</w:t>
            </w:r>
            <w:r>
              <w:rPr>
                <w:rFonts w:hint="eastAsia" w:ascii="宋体" w:hAnsi="宋体" w:eastAsia="宋体" w:cs="宋体"/>
                <w:spacing w:val="6"/>
                <w:sz w:val="22"/>
                <w:szCs w:val="22"/>
              </w:rPr>
              <w:t>员</w:t>
            </w:r>
            <w:r>
              <w:rPr>
                <w:rFonts w:hint="eastAsia" w:ascii="宋体" w:hAnsi="宋体" w:eastAsia="宋体" w:cs="宋体"/>
                <w:spacing w:val="5"/>
                <w:sz w:val="22"/>
                <w:szCs w:val="22"/>
              </w:rPr>
              <w:t>签字</w:t>
            </w:r>
            <w:r>
              <w:rPr>
                <w:rFonts w:hint="eastAsia" w:ascii="宋体" w:hAnsi="宋体" w:eastAsia="宋体" w:cs="宋体"/>
                <w:spacing w:val="8"/>
                <w:sz w:val="22"/>
                <w:szCs w:val="22"/>
              </w:rPr>
              <w:t>。</w:t>
            </w:r>
          </w:p>
          <w:p>
            <w:pPr>
              <w:keepNext w:val="0"/>
              <w:keepLines w:val="0"/>
              <w:pageBreakBefore w:val="0"/>
              <w:widowControl w:val="0"/>
              <w:kinsoku/>
              <w:wordWrap/>
              <w:overflowPunct/>
              <w:topLinePunct w:val="0"/>
              <w:autoSpaceDE/>
              <w:autoSpaceDN/>
              <w:bidi w:val="0"/>
              <w:adjustRightInd/>
              <w:snapToGrid/>
              <w:spacing w:before="3" w:line="224" w:lineRule="auto"/>
              <w:ind w:left="108" w:leftChars="50" w:right="283" w:hanging="3"/>
              <w:textAlignment w:val="auto"/>
              <w:outlineLvl w:val="9"/>
              <w:rPr>
                <w:rFonts w:hint="eastAsia" w:ascii="宋体" w:hAnsi="宋体" w:eastAsia="宋体" w:cs="宋体"/>
                <w:sz w:val="22"/>
                <w:szCs w:val="22"/>
              </w:rPr>
            </w:pPr>
            <w:r>
              <w:rPr>
                <w:rFonts w:hint="eastAsia" w:ascii="宋体" w:hAnsi="宋体" w:eastAsia="宋体" w:cs="宋体"/>
                <w:spacing w:val="-1"/>
                <w:sz w:val="22"/>
                <w:szCs w:val="22"/>
              </w:rPr>
              <w:t>【标准】《粉尘防爆安全规程》（</w:t>
            </w:r>
            <w:r>
              <w:rPr>
                <w:rFonts w:hint="eastAsia" w:ascii="宋体" w:hAnsi="宋体" w:eastAsia="宋体" w:cs="宋体"/>
                <w:sz w:val="22"/>
                <w:szCs w:val="22"/>
              </w:rPr>
              <w:t xml:space="preserve">GB </w:t>
            </w:r>
            <w:r>
              <w:rPr>
                <w:rFonts w:hint="eastAsia" w:ascii="宋体" w:hAnsi="宋体" w:eastAsia="宋体" w:cs="宋体"/>
                <w:spacing w:val="4"/>
                <w:sz w:val="22"/>
                <w:szCs w:val="22"/>
              </w:rPr>
              <w:t>15577</w:t>
            </w:r>
            <w:r>
              <w:rPr>
                <w:rFonts w:hint="eastAsia" w:ascii="宋体" w:hAnsi="宋体" w:eastAsia="宋体" w:cs="宋体"/>
                <w:spacing w:val="3"/>
                <w:sz w:val="22"/>
                <w:szCs w:val="22"/>
              </w:rPr>
              <w:t>-</w:t>
            </w:r>
            <w:r>
              <w:rPr>
                <w:rFonts w:hint="eastAsia" w:ascii="宋体" w:hAnsi="宋体" w:eastAsia="宋体" w:cs="宋体"/>
                <w:spacing w:val="4"/>
                <w:sz w:val="22"/>
                <w:szCs w:val="22"/>
              </w:rPr>
              <w:t>2018</w:t>
            </w:r>
            <w:r>
              <w:rPr>
                <w:rFonts w:hint="eastAsia" w:ascii="宋体" w:hAnsi="宋体" w:eastAsia="宋体" w:cs="宋体"/>
                <w:spacing w:val="8"/>
                <w:sz w:val="22"/>
                <w:szCs w:val="22"/>
              </w:rPr>
              <w:t>）</w:t>
            </w:r>
            <w:r>
              <w:rPr>
                <w:rFonts w:hint="eastAsia" w:ascii="宋体" w:hAnsi="宋体" w:eastAsia="宋体" w:cs="宋体"/>
                <w:spacing w:val="4"/>
                <w:sz w:val="22"/>
                <w:szCs w:val="22"/>
              </w:rPr>
              <w:t>7</w:t>
            </w:r>
            <w:r>
              <w:rPr>
                <w:rFonts w:hint="eastAsia" w:ascii="宋体" w:hAnsi="宋体" w:eastAsia="宋体" w:cs="宋体"/>
                <w:spacing w:val="2"/>
                <w:sz w:val="22"/>
                <w:szCs w:val="22"/>
              </w:rPr>
              <w:t>.</w:t>
            </w:r>
            <w:r>
              <w:rPr>
                <w:rFonts w:hint="eastAsia" w:ascii="宋体" w:hAnsi="宋体" w:eastAsia="宋体" w:cs="宋体"/>
                <w:spacing w:val="4"/>
                <w:sz w:val="22"/>
                <w:szCs w:val="22"/>
              </w:rPr>
              <w:t>1</w:t>
            </w:r>
            <w:r>
              <w:rPr>
                <w:rFonts w:hint="eastAsia" w:ascii="宋体" w:hAnsi="宋体" w:eastAsia="宋体" w:cs="宋体"/>
                <w:spacing w:val="2"/>
                <w:sz w:val="22"/>
                <w:szCs w:val="22"/>
              </w:rPr>
              <w:t>.</w:t>
            </w:r>
            <w:r>
              <w:rPr>
                <w:rFonts w:hint="eastAsia" w:ascii="宋体" w:hAnsi="宋体" w:eastAsia="宋体" w:cs="宋体"/>
                <w:spacing w:val="4"/>
                <w:sz w:val="22"/>
                <w:szCs w:val="22"/>
              </w:rPr>
              <w:t>3</w:t>
            </w:r>
            <w:r>
              <w:rPr>
                <w:rFonts w:hint="eastAsia" w:ascii="宋体" w:hAnsi="宋体" w:eastAsia="宋体" w:cs="宋体"/>
                <w:spacing w:val="6"/>
                <w:sz w:val="22"/>
                <w:szCs w:val="22"/>
              </w:rPr>
              <w:t>规定</w:t>
            </w:r>
            <w:r>
              <w:rPr>
                <w:rFonts w:hint="eastAsia" w:ascii="宋体" w:hAnsi="宋体" w:eastAsia="宋体" w:cs="宋体"/>
                <w:spacing w:val="8"/>
                <w:sz w:val="22"/>
                <w:szCs w:val="22"/>
              </w:rPr>
              <w:t>：</w:t>
            </w:r>
            <w:r>
              <w:rPr>
                <w:rFonts w:hint="eastAsia" w:ascii="宋体" w:hAnsi="宋体" w:eastAsia="宋体" w:cs="宋体"/>
                <w:spacing w:val="6"/>
                <w:sz w:val="22"/>
                <w:szCs w:val="22"/>
              </w:rPr>
              <w:t>存在粉尘爆炸</w:t>
            </w:r>
            <w:r>
              <w:rPr>
                <w:rFonts w:hint="eastAsia" w:ascii="宋体" w:hAnsi="宋体" w:eastAsia="宋体" w:cs="宋体"/>
                <w:spacing w:val="15"/>
                <w:sz w:val="22"/>
                <w:szCs w:val="22"/>
              </w:rPr>
              <w:t>危险的工艺设备</w:t>
            </w:r>
            <w:r>
              <w:rPr>
                <w:rFonts w:hint="eastAsia" w:ascii="宋体" w:hAnsi="宋体" w:eastAsia="宋体" w:cs="宋体"/>
                <w:spacing w:val="17"/>
                <w:sz w:val="22"/>
                <w:szCs w:val="22"/>
              </w:rPr>
              <w:t>，</w:t>
            </w:r>
            <w:r>
              <w:rPr>
                <w:rFonts w:hint="eastAsia" w:ascii="宋体" w:hAnsi="宋体" w:eastAsia="宋体" w:cs="宋体"/>
                <w:spacing w:val="15"/>
                <w:sz w:val="22"/>
                <w:szCs w:val="22"/>
              </w:rPr>
              <w:t>应采用泄爆</w:t>
            </w:r>
            <w:r>
              <w:rPr>
                <w:rFonts w:hint="eastAsia" w:ascii="宋体" w:hAnsi="宋体" w:eastAsia="宋体" w:cs="宋体"/>
                <w:spacing w:val="17"/>
                <w:sz w:val="22"/>
                <w:szCs w:val="22"/>
              </w:rPr>
              <w:t>、</w:t>
            </w:r>
            <w:r>
              <w:rPr>
                <w:rFonts w:hint="eastAsia" w:ascii="宋体" w:hAnsi="宋体" w:eastAsia="宋体" w:cs="宋体"/>
                <w:spacing w:val="15"/>
                <w:sz w:val="22"/>
                <w:szCs w:val="22"/>
              </w:rPr>
              <w:t>抑爆和</w:t>
            </w:r>
            <w:r>
              <w:rPr>
                <w:rFonts w:hint="eastAsia" w:ascii="宋体" w:hAnsi="宋体" w:eastAsia="宋体" w:cs="宋体"/>
                <w:spacing w:val="16"/>
                <w:sz w:val="22"/>
                <w:szCs w:val="22"/>
              </w:rPr>
              <w:t>隔</w:t>
            </w:r>
            <w:r>
              <w:rPr>
                <w:rFonts w:hint="eastAsia" w:ascii="宋体" w:hAnsi="宋体" w:eastAsia="宋体" w:cs="宋体"/>
                <w:spacing w:val="15"/>
                <w:sz w:val="22"/>
                <w:szCs w:val="22"/>
              </w:rPr>
              <w:t>爆</w:t>
            </w:r>
            <w:r>
              <w:rPr>
                <w:rFonts w:hint="eastAsia" w:ascii="宋体" w:hAnsi="宋体" w:eastAsia="宋体" w:cs="宋体"/>
                <w:spacing w:val="18"/>
                <w:sz w:val="22"/>
                <w:szCs w:val="22"/>
              </w:rPr>
              <w:t>、</w:t>
            </w:r>
            <w:r>
              <w:rPr>
                <w:rFonts w:hint="eastAsia" w:ascii="宋体" w:hAnsi="宋体" w:eastAsia="宋体" w:cs="宋体"/>
                <w:spacing w:val="15"/>
                <w:sz w:val="22"/>
                <w:szCs w:val="22"/>
              </w:rPr>
              <w:t>抗爆中的一种或多种控爆方式</w:t>
            </w:r>
            <w:r>
              <w:rPr>
                <w:rFonts w:hint="eastAsia" w:ascii="宋体" w:hAnsi="宋体" w:eastAsia="宋体" w:cs="宋体"/>
                <w:spacing w:val="18"/>
                <w:sz w:val="22"/>
                <w:szCs w:val="22"/>
              </w:rPr>
              <w:t>，</w:t>
            </w:r>
            <w:r>
              <w:rPr>
                <w:rFonts w:hint="eastAsia" w:ascii="宋体" w:hAnsi="宋体" w:eastAsia="宋体" w:cs="宋体"/>
                <w:spacing w:val="8"/>
                <w:sz w:val="22"/>
                <w:szCs w:val="22"/>
              </w:rPr>
              <w:t>但不能单独采取隔爆</w:t>
            </w:r>
            <w:r>
              <w:rPr>
                <w:rFonts w:hint="eastAsia" w:ascii="宋体" w:hAnsi="宋体" w:eastAsia="宋体" w:cs="宋体"/>
                <w:spacing w:val="9"/>
                <w:sz w:val="22"/>
                <w:szCs w:val="22"/>
              </w:rPr>
              <w:t>。</w:t>
            </w:r>
          </w:p>
          <w:p>
            <w:pPr>
              <w:keepNext w:val="0"/>
              <w:keepLines w:val="0"/>
              <w:pageBreakBefore w:val="0"/>
              <w:widowControl w:val="0"/>
              <w:kinsoku/>
              <w:wordWrap/>
              <w:overflowPunct/>
              <w:topLinePunct w:val="0"/>
              <w:autoSpaceDE/>
              <w:autoSpaceDN/>
              <w:bidi w:val="0"/>
              <w:adjustRightInd/>
              <w:snapToGrid/>
              <w:spacing w:before="1" w:line="229" w:lineRule="auto"/>
              <w:ind w:left="108" w:leftChars="50" w:right="283" w:hanging="3"/>
              <w:textAlignment w:val="auto"/>
              <w:outlineLvl w:val="9"/>
              <w:rPr>
                <w:rFonts w:hint="eastAsia" w:ascii="宋体" w:hAnsi="宋体" w:eastAsia="宋体" w:cs="宋体"/>
                <w:sz w:val="22"/>
                <w:szCs w:val="22"/>
              </w:rPr>
            </w:pPr>
            <w:r>
              <w:rPr>
                <w:rFonts w:hint="eastAsia" w:ascii="宋体" w:hAnsi="宋体" w:eastAsia="宋体" w:cs="宋体"/>
                <w:spacing w:val="2"/>
                <w:sz w:val="22"/>
                <w:szCs w:val="22"/>
              </w:rPr>
              <w:t>【规范性文件】《工贸行业</w:t>
            </w:r>
            <w:r>
              <w:rPr>
                <w:rFonts w:hint="eastAsia" w:ascii="宋体" w:hAnsi="宋体" w:eastAsia="宋体" w:cs="宋体"/>
                <w:spacing w:val="1"/>
                <w:sz w:val="22"/>
                <w:szCs w:val="22"/>
              </w:rPr>
              <w:t>重大生产安</w:t>
            </w:r>
            <w:r>
              <w:rPr>
                <w:rFonts w:hint="eastAsia" w:ascii="宋体" w:hAnsi="宋体" w:eastAsia="宋体" w:cs="宋体"/>
                <w:spacing w:val="-1"/>
                <w:sz w:val="22"/>
                <w:szCs w:val="22"/>
              </w:rPr>
              <w:t>全事故隐患判定标</w:t>
            </w:r>
            <w:r>
              <w:rPr>
                <w:rFonts w:hint="eastAsia" w:ascii="宋体" w:hAnsi="宋体" w:eastAsia="宋体" w:cs="宋体"/>
                <w:sz w:val="22"/>
                <w:szCs w:val="22"/>
              </w:rPr>
              <w:t>准（2017版》（安监</w:t>
            </w:r>
            <w:r>
              <w:rPr>
                <w:rFonts w:hint="eastAsia" w:ascii="宋体" w:hAnsi="宋体" w:eastAsia="宋体" w:cs="宋体"/>
                <w:spacing w:val="5"/>
                <w:sz w:val="22"/>
                <w:szCs w:val="22"/>
              </w:rPr>
              <w:t>总管四〔</w:t>
            </w:r>
            <w:r>
              <w:rPr>
                <w:rFonts w:hint="eastAsia" w:ascii="宋体" w:hAnsi="宋体" w:eastAsia="宋体" w:cs="宋体"/>
                <w:spacing w:val="3"/>
                <w:sz w:val="22"/>
                <w:szCs w:val="22"/>
              </w:rPr>
              <w:t>2017</w:t>
            </w:r>
            <w:r>
              <w:rPr>
                <w:rFonts w:hint="eastAsia" w:ascii="宋体" w:hAnsi="宋体" w:eastAsia="宋体" w:cs="宋体"/>
                <w:spacing w:val="5"/>
                <w:sz w:val="22"/>
                <w:szCs w:val="22"/>
              </w:rPr>
              <w:t>〕</w:t>
            </w:r>
            <w:r>
              <w:rPr>
                <w:rFonts w:hint="eastAsia" w:ascii="宋体" w:hAnsi="宋体" w:eastAsia="宋体" w:cs="宋体"/>
                <w:spacing w:val="3"/>
                <w:sz w:val="22"/>
                <w:szCs w:val="22"/>
              </w:rPr>
              <w:t>12</w:t>
            </w:r>
            <w:r>
              <w:rPr>
                <w:rFonts w:hint="eastAsia" w:ascii="宋体" w:hAnsi="宋体" w:eastAsia="宋体" w:cs="宋体"/>
                <w:spacing w:val="2"/>
                <w:sz w:val="22"/>
                <w:szCs w:val="22"/>
              </w:rPr>
              <w:t>9</w:t>
            </w:r>
            <w:r>
              <w:rPr>
                <w:rFonts w:hint="eastAsia" w:ascii="宋体" w:hAnsi="宋体" w:eastAsia="宋体" w:cs="宋体"/>
                <w:spacing w:val="4"/>
                <w:sz w:val="22"/>
                <w:szCs w:val="22"/>
              </w:rPr>
              <w:t>号</w:t>
            </w:r>
            <w:r>
              <w:rPr>
                <w:rFonts w:hint="eastAsia" w:ascii="宋体" w:hAnsi="宋体" w:eastAsia="宋体" w:cs="宋体"/>
                <w:spacing w:val="6"/>
                <w:sz w:val="22"/>
                <w:szCs w:val="22"/>
              </w:rPr>
              <w:t>）</w:t>
            </w:r>
            <w:r>
              <w:rPr>
                <w:rFonts w:hint="eastAsia" w:ascii="宋体" w:hAnsi="宋体" w:eastAsia="宋体" w:cs="宋体"/>
                <w:spacing w:val="4"/>
                <w:sz w:val="22"/>
                <w:szCs w:val="22"/>
              </w:rPr>
              <w:t>规定</w:t>
            </w:r>
            <w:r>
              <w:rPr>
                <w:rFonts w:hint="eastAsia" w:ascii="宋体" w:hAnsi="宋体" w:eastAsia="宋体" w:cs="宋体"/>
                <w:spacing w:val="6"/>
                <w:sz w:val="22"/>
                <w:szCs w:val="22"/>
              </w:rPr>
              <w:t>：</w:t>
            </w:r>
            <w:r>
              <w:rPr>
                <w:rFonts w:hint="eastAsia" w:ascii="宋体" w:hAnsi="宋体" w:eastAsia="宋体" w:cs="宋体"/>
                <w:spacing w:val="4"/>
                <w:sz w:val="22"/>
                <w:szCs w:val="22"/>
              </w:rPr>
              <w:t>一</w:t>
            </w:r>
            <w:r>
              <w:rPr>
                <w:rFonts w:hint="eastAsia" w:ascii="宋体" w:hAnsi="宋体" w:eastAsia="宋体" w:cs="宋体"/>
                <w:spacing w:val="6"/>
                <w:sz w:val="22"/>
                <w:szCs w:val="22"/>
              </w:rPr>
              <w:t>、</w:t>
            </w:r>
            <w:r>
              <w:rPr>
                <w:rFonts w:hint="eastAsia" w:ascii="宋体" w:hAnsi="宋体" w:eastAsia="宋体" w:cs="宋体"/>
                <w:spacing w:val="4"/>
                <w:sz w:val="22"/>
                <w:szCs w:val="22"/>
              </w:rPr>
              <w:t>专项</w:t>
            </w:r>
            <w:r>
              <w:rPr>
                <w:rFonts w:hint="eastAsia" w:ascii="宋体" w:hAnsi="宋体" w:eastAsia="宋体" w:cs="宋体"/>
                <w:spacing w:val="9"/>
                <w:sz w:val="22"/>
                <w:szCs w:val="22"/>
              </w:rPr>
              <w:t>类重大事故隐患</w:t>
            </w:r>
            <w:r>
              <w:rPr>
                <w:rFonts w:hint="eastAsia" w:ascii="宋体" w:hAnsi="宋体" w:eastAsia="宋体" w:cs="宋体"/>
                <w:spacing w:val="8"/>
                <w:sz w:val="22"/>
                <w:szCs w:val="22"/>
              </w:rPr>
              <w:t>（一</w:t>
            </w:r>
            <w:r>
              <w:rPr>
                <w:rFonts w:hint="eastAsia" w:ascii="宋体" w:hAnsi="宋体" w:eastAsia="宋体" w:cs="宋体"/>
                <w:spacing w:val="9"/>
                <w:sz w:val="22"/>
                <w:szCs w:val="22"/>
              </w:rPr>
              <w:t>）</w:t>
            </w:r>
            <w:r>
              <w:rPr>
                <w:rFonts w:hint="eastAsia" w:ascii="宋体" w:hAnsi="宋体" w:eastAsia="宋体" w:cs="宋体"/>
                <w:spacing w:val="8"/>
                <w:sz w:val="22"/>
                <w:szCs w:val="22"/>
              </w:rPr>
              <w:t>存在粉尘爆炸危</w:t>
            </w:r>
            <w:r>
              <w:rPr>
                <w:rFonts w:hint="eastAsia" w:ascii="宋体" w:hAnsi="宋体" w:eastAsia="宋体" w:cs="宋体"/>
                <w:spacing w:val="5"/>
                <w:sz w:val="22"/>
                <w:szCs w:val="22"/>
              </w:rPr>
              <w:t>险的行业领域</w:t>
            </w:r>
            <w:r>
              <w:rPr>
                <w:rFonts w:hint="eastAsia" w:ascii="宋体" w:hAnsi="宋体" w:eastAsia="宋体" w:cs="宋体"/>
                <w:spacing w:val="6"/>
                <w:sz w:val="22"/>
                <w:szCs w:val="22"/>
              </w:rPr>
              <w:t>。</w:t>
            </w:r>
            <w:r>
              <w:rPr>
                <w:rFonts w:hint="eastAsia" w:ascii="宋体" w:hAnsi="宋体" w:eastAsia="宋体" w:cs="宋体"/>
                <w:spacing w:val="3"/>
                <w:sz w:val="22"/>
                <w:szCs w:val="22"/>
              </w:rPr>
              <w:t>3</w:t>
            </w:r>
            <w:r>
              <w:rPr>
                <w:rFonts w:hint="eastAsia" w:ascii="宋体" w:hAnsi="宋体" w:eastAsia="宋体" w:cs="宋体"/>
                <w:spacing w:val="2"/>
                <w:sz w:val="22"/>
                <w:szCs w:val="22"/>
              </w:rPr>
              <w:t>.</w:t>
            </w:r>
            <w:r>
              <w:rPr>
                <w:rFonts w:hint="eastAsia" w:ascii="宋体" w:hAnsi="宋体" w:eastAsia="宋体" w:cs="宋体"/>
                <w:spacing w:val="5"/>
                <w:sz w:val="22"/>
                <w:szCs w:val="22"/>
              </w:rPr>
              <w:t>干式除尘系统</w:t>
            </w:r>
            <w:r>
              <w:rPr>
                <w:rFonts w:hint="eastAsia" w:ascii="宋体" w:hAnsi="宋体" w:eastAsia="宋体" w:cs="宋体"/>
                <w:spacing w:val="4"/>
                <w:sz w:val="22"/>
                <w:szCs w:val="22"/>
              </w:rPr>
              <w:t>未规范采</w:t>
            </w:r>
            <w:r>
              <w:rPr>
                <w:rFonts w:hint="eastAsia" w:ascii="宋体" w:hAnsi="宋体" w:eastAsia="宋体" w:cs="宋体"/>
                <w:spacing w:val="9"/>
                <w:sz w:val="22"/>
                <w:szCs w:val="22"/>
              </w:rPr>
              <w:t>用泄</w:t>
            </w:r>
            <w:r>
              <w:rPr>
                <w:rFonts w:hint="eastAsia" w:ascii="宋体" w:hAnsi="宋体" w:eastAsia="宋体" w:cs="宋体"/>
                <w:spacing w:val="8"/>
                <w:sz w:val="22"/>
                <w:szCs w:val="22"/>
              </w:rPr>
              <w:t>爆</w:t>
            </w:r>
            <w:r>
              <w:rPr>
                <w:rFonts w:hint="eastAsia" w:ascii="宋体" w:hAnsi="宋体" w:eastAsia="宋体" w:cs="宋体"/>
                <w:spacing w:val="10"/>
                <w:sz w:val="22"/>
                <w:szCs w:val="22"/>
              </w:rPr>
              <w:t>、</w:t>
            </w:r>
            <w:r>
              <w:rPr>
                <w:rFonts w:hint="eastAsia" w:ascii="宋体" w:hAnsi="宋体" w:eastAsia="宋体" w:cs="宋体"/>
                <w:spacing w:val="8"/>
                <w:sz w:val="22"/>
                <w:szCs w:val="22"/>
              </w:rPr>
              <w:t>隔爆</w:t>
            </w:r>
            <w:r>
              <w:rPr>
                <w:rFonts w:hint="eastAsia" w:ascii="宋体" w:hAnsi="宋体" w:eastAsia="宋体" w:cs="宋体"/>
                <w:spacing w:val="10"/>
                <w:sz w:val="22"/>
                <w:szCs w:val="22"/>
              </w:rPr>
              <w:t>、</w:t>
            </w:r>
            <w:r>
              <w:rPr>
                <w:rFonts w:hint="eastAsia" w:ascii="宋体" w:hAnsi="宋体" w:eastAsia="宋体" w:cs="宋体"/>
                <w:spacing w:val="8"/>
                <w:sz w:val="22"/>
                <w:szCs w:val="22"/>
              </w:rPr>
              <w:t>惰化</w:t>
            </w:r>
            <w:r>
              <w:rPr>
                <w:rFonts w:hint="eastAsia" w:ascii="宋体" w:hAnsi="宋体" w:eastAsia="宋体" w:cs="宋体"/>
                <w:spacing w:val="10"/>
                <w:sz w:val="22"/>
                <w:szCs w:val="22"/>
              </w:rPr>
              <w:t>、</w:t>
            </w:r>
            <w:r>
              <w:rPr>
                <w:rFonts w:hint="eastAsia" w:ascii="宋体" w:hAnsi="宋体" w:eastAsia="宋体" w:cs="宋体"/>
                <w:spacing w:val="8"/>
                <w:sz w:val="22"/>
                <w:szCs w:val="22"/>
              </w:rPr>
              <w:t>抑爆等任一种控</w:t>
            </w:r>
            <w:r>
              <w:rPr>
                <w:rFonts w:hint="eastAsia" w:ascii="宋体" w:hAnsi="宋体" w:eastAsia="宋体" w:cs="宋体"/>
                <w:spacing w:val="5"/>
                <w:sz w:val="22"/>
                <w:szCs w:val="22"/>
              </w:rPr>
              <w:t>爆措施</w:t>
            </w:r>
            <w:r>
              <w:rPr>
                <w:rFonts w:hint="eastAsia" w:ascii="宋体" w:hAnsi="宋体" w:eastAsia="宋体" w:cs="宋体"/>
                <w:spacing w:val="6"/>
                <w:sz w:val="22"/>
                <w:szCs w:val="22"/>
              </w:rPr>
              <w:t>。</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270"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1"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1"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1"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1"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1"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ind w:left="105" w:leftChars="50" w:right="283"/>
              <w:textAlignment w:val="auto"/>
              <w:outlineLvl w:val="9"/>
              <w:rPr>
                <w:rFonts w:hint="eastAsia"/>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ascii="宋体" w:hAnsi="宋体" w:eastAsia="宋体" w:cs="宋体"/>
                <w:sz w:val="22"/>
                <w:szCs w:val="22"/>
              </w:rPr>
            </w:pPr>
            <w:r>
              <w:rPr>
                <w:rFonts w:hint="eastAsia"/>
              </w:rPr>
              <w:t>除尘系统采用的控爆措施是否规范、有效。</w:t>
            </w:r>
          </w:p>
        </w:tc>
        <w:tc>
          <w:tcPr>
            <w:tcW w:w="2834" w:type="dxa"/>
            <w:vAlign w:val="top"/>
          </w:tcPr>
          <w:p>
            <w:pPr>
              <w:keepNext w:val="0"/>
              <w:keepLines w:val="0"/>
              <w:pageBreakBefore w:val="0"/>
              <w:widowControl w:val="0"/>
              <w:kinsoku/>
              <w:wordWrap/>
              <w:overflowPunct/>
              <w:topLinePunct w:val="0"/>
              <w:autoSpaceDE/>
              <w:autoSpaceDN/>
              <w:bidi w:val="0"/>
              <w:adjustRightInd/>
              <w:snapToGrid/>
              <w:spacing w:before="21" w:line="224" w:lineRule="auto"/>
              <w:ind w:left="105" w:leftChars="50" w:right="283"/>
              <w:textAlignment w:val="auto"/>
              <w:outlineLvl w:val="9"/>
              <w:rPr>
                <w:rFonts w:hint="eastAsia" w:ascii="宋体" w:hAnsi="宋体" w:eastAsia="宋体" w:cs="宋体"/>
                <w:sz w:val="22"/>
                <w:szCs w:val="22"/>
              </w:rPr>
            </w:pPr>
            <w:r>
              <w:rPr>
                <w:rFonts w:hint="eastAsia"/>
              </w:rPr>
              <w:t>【法律】《安全生产法》第九十</w:t>
            </w:r>
            <w:r>
              <w:rPr>
                <w:rFonts w:hint="eastAsia"/>
                <w:lang w:eastAsia="zh-CN"/>
              </w:rPr>
              <w:t>九</w:t>
            </w:r>
            <w:r>
              <w:rPr>
                <w:rFonts w:hint="eastAsia"/>
              </w:rPr>
              <w:t>条第二、三项规定：生产经营单位有下列行为之一的，责令限期改正，处五万元以下的罚款；逾期未改正的，处五万元以上二十万元以下的罚款，对其直接负责</w:t>
            </w:r>
            <w:r>
              <w:rPr>
                <w:rFonts w:hint="eastAsia"/>
                <w:lang w:eastAsia="zh-CN"/>
              </w:rPr>
              <w:t>的</w:t>
            </w:r>
            <w:r>
              <w:rPr>
                <w:rFonts w:hint="eastAsia"/>
              </w:rPr>
              <w:t>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283"/>
              <w:textAlignment w:val="auto"/>
              <w:outlineLvl w:val="9"/>
              <w:rPr>
                <w:rFonts w:hint="eastAsia" w:ascii="宋体" w:hAnsi="宋体" w:eastAsia="宋体" w:cs="宋体"/>
                <w:sz w:val="22"/>
                <w:szCs w:val="22"/>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283"/>
              <w:textAlignment w:val="auto"/>
              <w:outlineLvl w:val="9"/>
              <w:rPr>
                <w:rFonts w:hint="eastAsia"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6" w:hRule="atLeast"/>
        </w:trPr>
        <w:tc>
          <w:tcPr>
            <w:tcW w:w="822" w:type="dxa"/>
            <w:vAlign w:val="top"/>
          </w:tcPr>
          <w:p>
            <w:pPr>
              <w:keepNext w:val="0"/>
              <w:keepLines w:val="0"/>
              <w:pageBreakBefore w:val="0"/>
              <w:widowControl w:val="0"/>
              <w:kinsoku/>
              <w:wordWrap/>
              <w:overflowPunct/>
              <w:topLinePunct w:val="0"/>
              <w:autoSpaceDE/>
              <w:autoSpaceDN/>
              <w:bidi w:val="0"/>
              <w:adjustRightInd/>
              <w:snapToGrid/>
              <w:spacing w:line="277"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8"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8"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8"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278" w:lineRule="auto"/>
              <w:ind w:left="105" w:leftChars="50" w:right="283"/>
              <w:textAlignment w:val="auto"/>
              <w:outlineLvl w:val="9"/>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before="66" w:line="194" w:lineRule="auto"/>
              <w:ind w:left="105" w:leftChars="50" w:right="283" w:firstLine="357"/>
              <w:textAlignment w:val="auto"/>
              <w:outlineLvl w:val="9"/>
              <w:rPr>
                <w:rFonts w:hint="eastAsia" w:ascii="宋体" w:hAnsi="宋体" w:eastAsia="宋体" w:cs="宋体"/>
                <w:sz w:val="22"/>
                <w:szCs w:val="22"/>
              </w:rPr>
            </w:pPr>
            <w:r>
              <w:rPr>
                <w:rFonts w:hint="eastAsia" w:ascii="宋体" w:hAnsi="宋体" w:eastAsia="宋体" w:cs="宋体"/>
                <w:sz w:val="22"/>
                <w:szCs w:val="22"/>
              </w:rPr>
              <w:t>3</w:t>
            </w: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除尘系统采用重力沉降室除尘，或者采用干式巷道式构筑物作为除尘风道</w:t>
            </w: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【法律】《安全生产法》第三十</w:t>
            </w:r>
            <w:r>
              <w:rPr>
                <w:rFonts w:hint="eastAsia"/>
                <w:lang w:eastAsia="zh-CN"/>
              </w:rPr>
              <w:t>八</w:t>
            </w:r>
            <w:r>
              <w:rPr>
                <w:rFonts w:hint="eastAsia"/>
              </w:rPr>
              <w:t>条第三款规定：生产经营单位不得使用应当淘汰的危及生产安全的工艺、设备。</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第四十一条第</w:t>
            </w:r>
            <w:r>
              <w:rPr>
                <w:rFonts w:hint="eastAsia"/>
                <w:lang w:eastAsia="zh-CN"/>
              </w:rPr>
              <w:t>二</w:t>
            </w:r>
            <w:r>
              <w:rPr>
                <w:rFonts w:hint="eastAsia"/>
              </w:rPr>
              <w:t>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（1）收尘部位是否设置重力沉降室；（2）除尘风道是否为干式巷道式构筑物。</w:t>
            </w: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szCs w:val="22"/>
              </w:rPr>
              <w:t>【法律】《安全生产法》第九十</w:t>
            </w:r>
            <w:r>
              <w:rPr>
                <w:rFonts w:hint="eastAsia"/>
                <w:szCs w:val="22"/>
                <w:lang w:eastAsia="zh-CN"/>
              </w:rPr>
              <w:t>九</w:t>
            </w:r>
            <w:r>
              <w:rPr>
                <w:rFonts w:hint="eastAsia"/>
                <w:szCs w:val="22"/>
              </w:rPr>
              <w:t>条第</w:t>
            </w:r>
            <w:r>
              <w:rPr>
                <w:rFonts w:hint="eastAsia"/>
                <w:szCs w:val="22"/>
                <w:lang w:eastAsia="zh-CN"/>
              </w:rPr>
              <w:t>七</w:t>
            </w:r>
            <w:r>
              <w:rPr>
                <w:rFonts w:hint="eastAsia"/>
                <w:szCs w:val="22"/>
              </w:rPr>
              <w:t>项规定：生产经营单位有下列行为之一</w:t>
            </w:r>
            <w:r>
              <w:rPr>
                <w:rFonts w:hint="eastAsia"/>
              </w:rPr>
              <w:t>的，责令限期改正，可以处五万元以下的罚款；逾期未改正的，处五万元以上二十万元以下的罚款，对其直接负责的主管人员和其他直接责任人员处一万元以上二万元以下的罚款；情节严重的，责令停产停业整顿；</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283"/>
              <w:textAlignment w:val="auto"/>
              <w:outlineLvl w:val="9"/>
              <w:rPr>
                <w:rFonts w:hint="eastAsia" w:ascii="宋体" w:hAnsi="宋体" w:eastAsia="宋体" w:cs="宋体"/>
                <w:sz w:val="22"/>
                <w:szCs w:val="22"/>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283"/>
              <w:textAlignment w:val="auto"/>
              <w:outlineLvl w:val="9"/>
              <w:rPr>
                <w:rFonts w:hint="eastAsia"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22" w:type="dxa"/>
            <w:vAlign w:val="top"/>
          </w:tcPr>
          <w:p>
            <w:pPr>
              <w:spacing w:before="55" w:line="220" w:lineRule="auto"/>
              <w:ind w:firstLine="175"/>
              <w:rPr>
                <w:rFonts w:hint="eastAsia" w:ascii="宋体" w:hAnsi="宋体" w:eastAsia="宋体" w:cs="宋体"/>
                <w:sz w:val="22"/>
                <w:szCs w:val="22"/>
              </w:rPr>
            </w:pPr>
            <w:r>
              <w:rPr>
                <w:rFonts w:hint="eastAsia" w:ascii="宋体" w:hAnsi="宋体" w:eastAsia="宋体" w:cs="宋体"/>
                <w:spacing w:val="6"/>
                <w:sz w:val="22"/>
                <w:szCs w:val="22"/>
              </w:rPr>
              <w:t>序</w:t>
            </w:r>
            <w:r>
              <w:rPr>
                <w:rFonts w:hint="eastAsia" w:ascii="宋体" w:hAnsi="宋体" w:eastAsia="宋体" w:cs="宋体"/>
                <w:spacing w:val="5"/>
                <w:sz w:val="22"/>
                <w:szCs w:val="22"/>
              </w:rPr>
              <w:t>号</w:t>
            </w:r>
          </w:p>
        </w:tc>
        <w:tc>
          <w:tcPr>
            <w:tcW w:w="1842" w:type="dxa"/>
            <w:vAlign w:val="top"/>
          </w:tcPr>
          <w:p>
            <w:pPr>
              <w:spacing w:before="55" w:line="220" w:lineRule="auto"/>
              <w:ind w:firstLine="204"/>
              <w:rPr>
                <w:rFonts w:hint="eastAsia" w:ascii="宋体" w:hAnsi="宋体" w:eastAsia="宋体" w:cs="宋体"/>
                <w:sz w:val="22"/>
                <w:szCs w:val="22"/>
              </w:rPr>
            </w:pPr>
            <w:r>
              <w:rPr>
                <w:rFonts w:hint="eastAsia" w:ascii="宋体" w:hAnsi="宋体" w:eastAsia="宋体" w:cs="宋体"/>
                <w:spacing w:val="10"/>
                <w:sz w:val="22"/>
                <w:szCs w:val="22"/>
              </w:rPr>
              <w:t>违</w:t>
            </w:r>
            <w:r>
              <w:rPr>
                <w:rFonts w:hint="eastAsia" w:ascii="宋体" w:hAnsi="宋体" w:eastAsia="宋体" w:cs="宋体"/>
                <w:spacing w:val="9"/>
                <w:sz w:val="22"/>
                <w:szCs w:val="22"/>
              </w:rPr>
              <w:t>法行为描述</w:t>
            </w:r>
          </w:p>
        </w:tc>
        <w:tc>
          <w:tcPr>
            <w:tcW w:w="4392" w:type="dxa"/>
            <w:vAlign w:val="top"/>
          </w:tcPr>
          <w:p>
            <w:pPr>
              <w:spacing w:before="55" w:line="220" w:lineRule="auto"/>
              <w:ind w:firstLine="1722"/>
              <w:rPr>
                <w:rFonts w:hint="eastAsia" w:ascii="宋体" w:hAnsi="宋体" w:eastAsia="宋体" w:cs="宋体"/>
                <w:sz w:val="22"/>
                <w:szCs w:val="22"/>
              </w:rPr>
            </w:pPr>
            <w:r>
              <w:rPr>
                <w:rFonts w:hint="eastAsia" w:ascii="宋体" w:hAnsi="宋体" w:eastAsia="宋体" w:cs="宋体"/>
                <w:spacing w:val="9"/>
                <w:sz w:val="22"/>
                <w:szCs w:val="22"/>
              </w:rPr>
              <w:t>执</w:t>
            </w:r>
            <w:r>
              <w:rPr>
                <w:rFonts w:hint="eastAsia" w:ascii="宋体" w:hAnsi="宋体" w:eastAsia="宋体" w:cs="宋体"/>
                <w:spacing w:val="8"/>
                <w:sz w:val="22"/>
                <w:szCs w:val="22"/>
              </w:rPr>
              <w:t>法依据</w:t>
            </w:r>
          </w:p>
        </w:tc>
        <w:tc>
          <w:tcPr>
            <w:tcW w:w="1276" w:type="dxa"/>
            <w:vAlign w:val="top"/>
          </w:tcPr>
          <w:p>
            <w:pPr>
              <w:spacing w:before="55" w:line="220" w:lineRule="auto"/>
              <w:ind w:firstLine="165"/>
              <w:rPr>
                <w:rFonts w:hint="eastAsia" w:ascii="宋体" w:hAnsi="宋体" w:eastAsia="宋体" w:cs="宋体"/>
                <w:sz w:val="22"/>
                <w:szCs w:val="22"/>
              </w:rPr>
            </w:pPr>
            <w:r>
              <w:rPr>
                <w:rFonts w:hint="eastAsia" w:ascii="宋体" w:hAnsi="宋体" w:eastAsia="宋体" w:cs="宋体"/>
                <w:spacing w:val="8"/>
                <w:sz w:val="22"/>
                <w:szCs w:val="22"/>
              </w:rPr>
              <w:t>方式方法</w:t>
            </w:r>
          </w:p>
        </w:tc>
        <w:tc>
          <w:tcPr>
            <w:tcW w:w="2834" w:type="dxa"/>
            <w:vAlign w:val="top"/>
          </w:tcPr>
          <w:p>
            <w:pPr>
              <w:spacing w:before="55" w:line="220" w:lineRule="auto"/>
              <w:ind w:firstLine="947"/>
              <w:rPr>
                <w:rFonts w:hint="eastAsia" w:ascii="宋体" w:hAnsi="宋体" w:eastAsia="宋体" w:cs="宋体"/>
                <w:sz w:val="22"/>
                <w:szCs w:val="22"/>
              </w:rPr>
            </w:pPr>
            <w:r>
              <w:rPr>
                <w:rFonts w:hint="eastAsia" w:ascii="宋体" w:hAnsi="宋体" w:eastAsia="宋体" w:cs="宋体"/>
                <w:spacing w:val="7"/>
                <w:sz w:val="22"/>
                <w:szCs w:val="22"/>
              </w:rPr>
              <w:t>处罚依据</w:t>
            </w:r>
          </w:p>
        </w:tc>
        <w:tc>
          <w:tcPr>
            <w:tcW w:w="1558" w:type="dxa"/>
            <w:vAlign w:val="top"/>
          </w:tcPr>
          <w:p>
            <w:pPr>
              <w:spacing w:before="55" w:line="220" w:lineRule="auto"/>
              <w:ind w:firstLine="307"/>
              <w:rPr>
                <w:rFonts w:hint="eastAsia" w:ascii="宋体" w:hAnsi="宋体" w:eastAsia="宋体" w:cs="宋体"/>
                <w:sz w:val="22"/>
                <w:szCs w:val="22"/>
              </w:rPr>
            </w:pPr>
            <w:r>
              <w:rPr>
                <w:rFonts w:hint="eastAsia" w:ascii="宋体" w:hAnsi="宋体" w:eastAsia="宋体" w:cs="宋体"/>
                <w:spacing w:val="9"/>
                <w:sz w:val="22"/>
                <w:szCs w:val="22"/>
              </w:rPr>
              <w:t>检</w:t>
            </w:r>
            <w:r>
              <w:rPr>
                <w:rFonts w:hint="eastAsia" w:ascii="宋体" w:hAnsi="宋体" w:eastAsia="宋体" w:cs="宋体"/>
                <w:spacing w:val="8"/>
                <w:sz w:val="22"/>
                <w:szCs w:val="22"/>
              </w:rPr>
              <w:t>查情况</w:t>
            </w:r>
          </w:p>
        </w:tc>
        <w:tc>
          <w:tcPr>
            <w:tcW w:w="1705" w:type="dxa"/>
            <w:vAlign w:val="top"/>
          </w:tcPr>
          <w:p>
            <w:pPr>
              <w:spacing w:before="55" w:line="220" w:lineRule="auto"/>
              <w:ind w:firstLine="142"/>
              <w:rPr>
                <w:rFonts w:hint="eastAsia" w:ascii="宋体" w:hAnsi="宋体" w:eastAsia="宋体" w:cs="宋体"/>
                <w:sz w:val="22"/>
                <w:szCs w:val="22"/>
              </w:rPr>
            </w:pPr>
            <w:r>
              <w:rPr>
                <w:rFonts w:hint="eastAsia" w:ascii="宋体" w:hAnsi="宋体" w:eastAsia="宋体" w:cs="宋体"/>
                <w:spacing w:val="9"/>
                <w:sz w:val="22"/>
                <w:szCs w:val="22"/>
              </w:rPr>
              <w:t>企业自</w:t>
            </w:r>
            <w:r>
              <w:rPr>
                <w:rFonts w:hint="eastAsia" w:ascii="宋体" w:hAnsi="宋体" w:eastAsia="宋体" w:cs="宋体"/>
                <w:spacing w:val="8"/>
                <w:sz w:val="22"/>
                <w:szCs w:val="22"/>
              </w:rPr>
              <w:t>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62" w:hRule="atLeast"/>
        </w:trPr>
        <w:tc>
          <w:tcPr>
            <w:tcW w:w="82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【标准】《粉尘防爆安全规程》（GB 15577-2018）8.3.2规定：禁止采用干式巷道式构筑物作为除尘风道。</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8.4.2规定：禁止采用重力沉降室除尘。【规范性文件】《工贸行业重大生产安全事故隐患判定标准（2017版》（安监总管四〔2017〕129号）规定：一、专项类重大事故隐患（一）存在粉尘爆炸危险的行业领域。5.除尘系统采用粉尘沉降室除尘，或者采用干式巷道式构筑物作为除尘风道。</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《关于印发淘汰落后安全技术工艺、设备目录（2016年）的通知》（安监总科技〔2016〕137号）</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构成犯罪的，依照刑法有关规定追究刑事责任：（六）使用应当淘汰的危及生产安全的工艺、设备的。</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第一百零二条规定：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5" w:hRule="atLeast"/>
        </w:trPr>
        <w:tc>
          <w:tcPr>
            <w:tcW w:w="82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4</w:t>
            </w: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铝镁等金属粉尘除尘系统未采用负压除尘方式；其他可燃性粉尘除尘系统采用正压吹送粉尘时，未规范采取火花探测消除等防范点燃源措施</w:t>
            </w:r>
          </w:p>
        </w:tc>
        <w:tc>
          <w:tcPr>
            <w:tcW w:w="4392" w:type="dxa"/>
            <w:vAlign w:val="top"/>
          </w:tcPr>
          <w:p>
            <w:pPr>
              <w:keepNext w:val="0"/>
              <w:keepLines w:val="0"/>
              <w:pageBreakBefore w:val="0"/>
              <w:widowControl w:val="0"/>
              <w:kinsoku/>
              <w:wordWrap/>
              <w:overflowPunct/>
              <w:topLinePunct w:val="0"/>
              <w:autoSpaceDE/>
              <w:autoSpaceDN/>
              <w:bidi w:val="0"/>
              <w:adjustRightInd/>
              <w:snapToGrid/>
              <w:ind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【法律】《安全生产法》第三十</w:t>
            </w:r>
            <w:r>
              <w:rPr>
                <w:rFonts w:hint="eastAsia"/>
                <w:lang w:eastAsia="zh-CN"/>
              </w:rPr>
              <w:t>六</w:t>
            </w:r>
            <w:r>
              <w:rPr>
                <w:rFonts w:hint="eastAsia"/>
              </w:rPr>
              <w:t>三条规定：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r>
              <w:rPr>
                <w:rFonts w:hint="eastAsia"/>
              </w:rPr>
              <w:t>（1）铝镁等金属粉尘除尘系统是否采用负压除尘方式；（2）其他粉尘若采用正压除尘方式，是否规范采取火花探测消除</w:t>
            </w:r>
            <w:r>
              <w:rPr>
                <w:rFonts w:hint="eastAsia"/>
                <w:lang w:eastAsia="zh-CN"/>
              </w:rPr>
              <w:t>等防范点燃源措施。</w:t>
            </w: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法律】《安全生产法》第九十九条第二、三项规定：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822" w:type="dxa"/>
            <w:vAlign w:val="top"/>
          </w:tcPr>
          <w:p>
            <w:pPr>
              <w:spacing w:before="55" w:line="220" w:lineRule="auto"/>
              <w:ind w:left="175"/>
              <w:rPr>
                <w:rFonts w:hint="eastAsia" w:ascii="宋体" w:hAnsi="宋体" w:eastAsia="宋体" w:cs="宋体"/>
                <w:sz w:val="22"/>
                <w:szCs w:val="22"/>
              </w:rPr>
            </w:pPr>
            <w:r>
              <w:rPr>
                <w:rFonts w:hint="eastAsia" w:ascii="宋体" w:hAnsi="宋体" w:eastAsia="宋体" w:cs="宋体"/>
                <w:spacing w:val="6"/>
                <w:sz w:val="22"/>
                <w:szCs w:val="22"/>
              </w:rPr>
              <w:t>序</w:t>
            </w:r>
            <w:r>
              <w:rPr>
                <w:rFonts w:hint="eastAsia" w:ascii="宋体" w:hAnsi="宋体" w:eastAsia="宋体" w:cs="宋体"/>
                <w:spacing w:val="5"/>
                <w:sz w:val="22"/>
                <w:szCs w:val="22"/>
              </w:rPr>
              <w:t>号</w:t>
            </w: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违法行为描述</w:t>
            </w: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执法依据</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方式方法</w:t>
            </w: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处罚依据</w:t>
            </w:r>
          </w:p>
        </w:tc>
        <w:tc>
          <w:tcPr>
            <w:tcW w:w="1558" w:type="dxa"/>
            <w:vAlign w:val="top"/>
          </w:tcPr>
          <w:p>
            <w:pPr>
              <w:spacing w:before="55" w:line="220" w:lineRule="auto"/>
              <w:ind w:left="307"/>
              <w:rPr>
                <w:rFonts w:hint="eastAsia" w:ascii="宋体" w:hAnsi="宋体" w:eastAsia="宋体" w:cs="宋体"/>
                <w:sz w:val="22"/>
                <w:szCs w:val="22"/>
              </w:rPr>
            </w:pPr>
            <w:r>
              <w:rPr>
                <w:rFonts w:hint="eastAsia" w:ascii="宋体" w:hAnsi="宋体" w:eastAsia="宋体" w:cs="宋体"/>
                <w:spacing w:val="9"/>
                <w:sz w:val="22"/>
                <w:szCs w:val="22"/>
              </w:rPr>
              <w:t>检</w:t>
            </w:r>
            <w:r>
              <w:rPr>
                <w:rFonts w:hint="eastAsia" w:ascii="宋体" w:hAnsi="宋体" w:eastAsia="宋体" w:cs="宋体"/>
                <w:spacing w:val="8"/>
                <w:sz w:val="22"/>
                <w:szCs w:val="22"/>
              </w:rPr>
              <w:t>查情况</w:t>
            </w:r>
          </w:p>
        </w:tc>
        <w:tc>
          <w:tcPr>
            <w:tcW w:w="1705" w:type="dxa"/>
            <w:vAlign w:val="top"/>
          </w:tcPr>
          <w:p>
            <w:pPr>
              <w:spacing w:before="55" w:line="220" w:lineRule="auto"/>
              <w:ind w:left="142"/>
              <w:rPr>
                <w:rFonts w:hint="eastAsia" w:ascii="宋体" w:hAnsi="宋体" w:eastAsia="宋体" w:cs="宋体"/>
                <w:sz w:val="22"/>
                <w:szCs w:val="22"/>
              </w:rPr>
            </w:pPr>
            <w:r>
              <w:rPr>
                <w:rFonts w:hint="eastAsia" w:ascii="宋体" w:hAnsi="宋体" w:eastAsia="宋体" w:cs="宋体"/>
                <w:spacing w:val="11"/>
                <w:sz w:val="22"/>
                <w:szCs w:val="22"/>
              </w:rPr>
              <w:t>企</w:t>
            </w:r>
            <w:r>
              <w:rPr>
                <w:rFonts w:hint="eastAsia" w:ascii="宋体" w:hAnsi="宋体" w:eastAsia="宋体" w:cs="宋体"/>
                <w:spacing w:val="8"/>
                <w:sz w:val="22"/>
                <w:szCs w:val="22"/>
              </w:rPr>
              <w:t>业自查情况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2" w:hRule="atLeast"/>
        </w:trPr>
        <w:tc>
          <w:tcPr>
            <w:tcW w:w="822" w:type="dxa"/>
            <w:vAlign w:val="top"/>
          </w:tcPr>
          <w:p>
            <w:pPr>
              <w:rPr>
                <w:rFonts w:hint="eastAsia"/>
              </w:rPr>
            </w:pP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outlineLvl w:val="9"/>
              <w:rPr>
                <w:rFonts w:hint="eastAsia"/>
              </w:rPr>
            </w:pPr>
            <w:r>
              <w:rPr>
                <w:rFonts w:hint="eastAsia"/>
              </w:rPr>
              <w:t>【标准】《粉尘防爆安全规程》（GB15577-2018）8.1.7规定：铝镁等金属粉尘禁止采用正压吹送的除尘系统；其他可燃性粉尘除尘系统采用正压吹送时，应采取可靠的防范点燃源的措施。</w:t>
            </w:r>
          </w:p>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outlineLvl w:val="9"/>
              <w:rPr>
                <w:rFonts w:hint="eastAsia"/>
              </w:rPr>
            </w:pPr>
            <w:r>
              <w:rPr>
                <w:rFonts w:hint="eastAsia"/>
              </w:rPr>
              <w:t>【规范性文件】《工贸行业重大生产安全事故隐患判定标准(2017版》(安监总管四〔2017〕129号)规定：一、专项类重大事故隐患(一)存在粉尘爆炸危险的行业领域。4.除尘系统采用正压吹送粉尘，且未采取可靠的防范点燃源的措施。</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报废不符合国家标准或者行业标准的。（三）未对安全设备进行经常性维护、保养和定期检测的。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第一百零二条规定：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558" w:type="dxa"/>
            <w:vAlign w:val="top"/>
          </w:tcPr>
          <w:p>
            <w:pPr>
              <w:rPr>
                <w:rFonts w:hint="eastAsia"/>
              </w:rPr>
            </w:pPr>
          </w:p>
        </w:tc>
        <w:tc>
          <w:tcPr>
            <w:tcW w:w="1705" w:type="dxa"/>
            <w:vAlign w:val="top"/>
          </w:tcPr>
          <w:p>
            <w:pP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5" w:hRule="atLeast"/>
        </w:trPr>
        <w:tc>
          <w:tcPr>
            <w:tcW w:w="82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5</w:t>
            </w: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粉碎、研磨、造粒、砂光等易产生机械火花的工艺，未规范采取杂物去除或火花探测消除等防范点燃源措施</w:t>
            </w: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right="105" w:rightChars="50"/>
              <w:textAlignment w:val="auto"/>
              <w:outlineLvl w:val="9"/>
              <w:rPr>
                <w:rFonts w:hint="eastAsia"/>
              </w:rPr>
            </w:pPr>
            <w:bookmarkStart w:id="0" w:name="_GoBack"/>
            <w:bookmarkEnd w:id="0"/>
            <w:r>
              <w:rPr>
                <w:rFonts w:hint="eastAsia"/>
              </w:rPr>
              <w:t>【法律】《安全生产法》第三十</w:t>
            </w:r>
            <w:r>
              <w:rPr>
                <w:rFonts w:hint="eastAsia"/>
                <w:lang w:eastAsia="zh-CN"/>
              </w:rPr>
              <w:t>六</w:t>
            </w:r>
            <w:r>
              <w:rPr>
                <w:rFonts w:hint="eastAsia"/>
              </w:rPr>
              <w:t>条规定：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【标准】《粉尘防爆安全规程》</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(GB 15577-2018)6.4.2规定：在工艺流程的进料处，应设置能除去混入料中杂物的磁铁、气动分离器或筛子等防止杂物进入的设备或设施。</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6.4.5规定：粉尘输送管道中存在火花等点火源时，如与木质板材加工用砂光机连接的除尘风管、纺织梳棉(麻)设备</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page">
                        <wp:posOffset>360045</wp:posOffset>
                      </wp:positionH>
                      <wp:positionV relativeFrom="page">
                        <wp:posOffset>314960</wp:posOffset>
                      </wp:positionV>
                      <wp:extent cx="201295" cy="177165"/>
                      <wp:effectExtent l="0" t="0" r="0" b="0"/>
                      <wp:wrapNone/>
                      <wp:docPr id="1" name="文本框 3"/>
                      <wp:cNvGraphicFramePr/>
                      <a:graphic xmlns:a="http://schemas.openxmlformats.org/drawingml/2006/main">
                        <a:graphicData uri="http://schemas.microsoft.com/office/word/2010/wordprocessingShape">
                          <wps:wsp>
                            <wps:cNvSpPr txBox="1"/>
                            <wps:spPr>
                              <a:xfrm>
                                <a:off x="0" y="0"/>
                                <a:ext cx="201295" cy="177165"/>
                              </a:xfrm>
                              <a:prstGeom prst="rect">
                                <a:avLst/>
                              </a:prstGeom>
                              <a:noFill/>
                              <a:ln>
                                <a:noFill/>
                              </a:ln>
                            </wps:spPr>
                            <wps:txbx>
                              <w:txbxContent>
                                <w:p/>
                              </w:txbxContent>
                            </wps:txbx>
                            <wps:bodyPr vert="eaVert" wrap="square" lIns="0" tIns="0" rIns="0" bIns="0" upright="1"/>
                          </wps:wsp>
                        </a:graphicData>
                      </a:graphic>
                    </wp:anchor>
                  </w:drawing>
                </mc:Choice>
                <mc:Fallback>
                  <w:pict>
                    <v:shape id="文本框 3" o:spid="_x0000_s1026" o:spt="202" type="#_x0000_t202" style="position:absolute;left:0pt;margin-left:28.35pt;margin-top:24.8pt;height:13.95pt;width:15.85pt;mso-position-horizontal-relative:page;mso-position-vertical-relative:page;z-index:251658240;mso-width-relative:page;mso-height-relative:page;" filled="f" stroked="f" coordsize="21600,21600" o:gfxdata="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hv3cU1AAAAAcBAAAPAAAAAAAAAAEAIAAAADgAAABkcnMvZG93bnJldi54&#10;bWxQSwECFAAUAAAACACHTuJAC6CxaK8BAAA/AwAADgAAAAAAAAABACAAAAA5AQAAZHJzL2Uyb0Rv&#10;Yy54bWxQSwUGAAAAAAYABgBZAQAAWgUAAAAA&#10;">
                      <v:fill on="f" focussize="0,0"/>
                      <v:stroke on="f"/>
                      <v:imagedata o:title=""/>
                      <o:lock v:ext="edit" aspectratio="f"/>
                      <v:textbox inset="0mm,0mm,0mm,0mm" style="layout-flow:vertical-ideographic;">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eastAsia="zh-CN"/>
              </w:rPr>
            </w:pPr>
            <w:r>
              <w:rPr>
                <w:rFonts w:hint="eastAsia"/>
                <w:lang w:eastAsia="zh-CN"/>
              </w:rPr>
              <w:t>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lang w:val="en-US" w:eastAsia="zh-CN"/>
              </w:rPr>
            </w:pPr>
            <w:r>
              <w:rPr>
                <w:rFonts w:hint="eastAsia"/>
                <w:lang w:eastAsia="zh-CN"/>
              </w:rPr>
              <w:t>易产生机械火花的工艺的杂物去除、火花探测消除等防范点燃源措施是否规范、有效。</w:t>
            </w:r>
          </w:p>
        </w:tc>
        <w:tc>
          <w:tcPr>
            <w:tcW w:w="2834" w:type="dxa"/>
            <w:vAlign w:val="top"/>
          </w:tcPr>
          <w:p>
            <w:pPr>
              <w:keepNext w:val="0"/>
              <w:keepLines w:val="0"/>
              <w:pageBreakBefore w:val="0"/>
              <w:widowControl w:val="0"/>
              <w:kinsoku/>
              <w:wordWrap/>
              <w:overflowPunct/>
              <w:topLinePunct w:val="0"/>
              <w:autoSpaceDE/>
              <w:autoSpaceDN/>
              <w:bidi w:val="0"/>
              <w:adjustRightInd/>
              <w:snapToGrid/>
              <w:ind w:right="105" w:rightChars="5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right="105" w:rightChars="50"/>
              <w:textAlignment w:val="auto"/>
              <w:outlineLvl w:val="9"/>
              <w:rPr>
                <w:rFonts w:hint="eastAsia"/>
              </w:rPr>
            </w:pPr>
            <w:r>
              <w:rPr>
                <w:rFonts w:hint="eastAsia"/>
              </w:rPr>
              <w:t>【法律】《安全生产法》第九十九条第二、三项规定：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22" w:type="dxa"/>
            <w:vAlign w:val="top"/>
          </w:tcPr>
          <w:p>
            <w:pPr>
              <w:spacing w:before="56" w:line="219" w:lineRule="auto"/>
              <w:ind w:firstLine="175"/>
              <w:rPr>
                <w:rFonts w:hint="eastAsia" w:ascii="宋体" w:hAnsi="宋体" w:eastAsia="宋体" w:cs="宋体"/>
                <w:sz w:val="22"/>
                <w:szCs w:val="22"/>
              </w:rPr>
            </w:pPr>
            <w:r>
              <w:rPr>
                <w:rFonts w:hint="eastAsia" w:ascii="宋体" w:hAnsi="宋体" w:eastAsia="宋体" w:cs="宋体"/>
                <w:spacing w:val="6"/>
                <w:sz w:val="22"/>
                <w:szCs w:val="22"/>
              </w:rPr>
              <w:t>序</w:t>
            </w:r>
            <w:r>
              <w:rPr>
                <w:rFonts w:hint="eastAsia" w:ascii="宋体" w:hAnsi="宋体" w:eastAsia="宋体" w:cs="宋体"/>
                <w:spacing w:val="5"/>
                <w:sz w:val="22"/>
                <w:szCs w:val="22"/>
              </w:rPr>
              <w:t>号</w:t>
            </w:r>
          </w:p>
        </w:tc>
        <w:tc>
          <w:tcPr>
            <w:tcW w:w="1842" w:type="dxa"/>
            <w:vAlign w:val="top"/>
          </w:tcPr>
          <w:p>
            <w:pPr>
              <w:spacing w:before="56" w:line="219" w:lineRule="auto"/>
              <w:ind w:firstLine="204"/>
              <w:rPr>
                <w:rFonts w:hint="eastAsia" w:ascii="宋体" w:hAnsi="宋体" w:eastAsia="宋体" w:cs="宋体"/>
                <w:sz w:val="22"/>
                <w:szCs w:val="22"/>
              </w:rPr>
            </w:pPr>
            <w:r>
              <w:rPr>
                <w:rFonts w:hint="eastAsia" w:ascii="宋体" w:hAnsi="宋体" w:eastAsia="宋体" w:cs="宋体"/>
                <w:spacing w:val="10"/>
                <w:sz w:val="22"/>
                <w:szCs w:val="22"/>
              </w:rPr>
              <w:t>违</w:t>
            </w:r>
            <w:r>
              <w:rPr>
                <w:rFonts w:hint="eastAsia" w:ascii="宋体" w:hAnsi="宋体" w:eastAsia="宋体" w:cs="宋体"/>
                <w:spacing w:val="9"/>
                <w:sz w:val="22"/>
                <w:szCs w:val="22"/>
              </w:rPr>
              <w:t>法行为描述</w:t>
            </w:r>
          </w:p>
        </w:tc>
        <w:tc>
          <w:tcPr>
            <w:tcW w:w="4392" w:type="dxa"/>
            <w:vAlign w:val="top"/>
          </w:tcPr>
          <w:p>
            <w:pPr>
              <w:spacing w:before="56" w:line="219" w:lineRule="auto"/>
              <w:ind w:firstLine="1722"/>
              <w:jc w:val="center"/>
              <w:rPr>
                <w:rFonts w:hint="eastAsia" w:ascii="宋体" w:hAnsi="宋体" w:eastAsia="宋体" w:cs="宋体"/>
                <w:sz w:val="22"/>
                <w:szCs w:val="22"/>
              </w:rPr>
            </w:pPr>
            <w:r>
              <w:rPr>
                <w:rFonts w:hint="eastAsia" w:ascii="宋体" w:hAnsi="宋体" w:eastAsia="宋体" w:cs="宋体"/>
                <w:spacing w:val="9"/>
                <w:sz w:val="22"/>
                <w:szCs w:val="22"/>
              </w:rPr>
              <w:t>执</w:t>
            </w:r>
            <w:r>
              <w:rPr>
                <w:rFonts w:hint="eastAsia" w:ascii="宋体" w:hAnsi="宋体" w:eastAsia="宋体" w:cs="宋体"/>
                <w:spacing w:val="8"/>
                <w:sz w:val="22"/>
                <w:szCs w:val="22"/>
              </w:rPr>
              <w:t>法依据</w:t>
            </w:r>
          </w:p>
        </w:tc>
        <w:tc>
          <w:tcPr>
            <w:tcW w:w="1276" w:type="dxa"/>
            <w:vAlign w:val="top"/>
          </w:tcPr>
          <w:p>
            <w:pPr>
              <w:spacing w:before="56" w:line="219" w:lineRule="auto"/>
              <w:ind w:firstLine="165"/>
              <w:jc w:val="center"/>
              <w:rPr>
                <w:rFonts w:hint="eastAsia" w:ascii="宋体" w:hAnsi="宋体" w:eastAsia="宋体" w:cs="宋体"/>
                <w:sz w:val="22"/>
                <w:szCs w:val="22"/>
              </w:rPr>
            </w:pPr>
            <w:r>
              <w:rPr>
                <w:rFonts w:hint="eastAsia" w:ascii="宋体" w:hAnsi="宋体" w:eastAsia="宋体" w:cs="宋体"/>
                <w:spacing w:val="8"/>
                <w:sz w:val="22"/>
                <w:szCs w:val="22"/>
              </w:rPr>
              <w:t>方式方法</w:t>
            </w:r>
          </w:p>
        </w:tc>
        <w:tc>
          <w:tcPr>
            <w:tcW w:w="2834" w:type="dxa"/>
            <w:vAlign w:val="top"/>
          </w:tcPr>
          <w:p>
            <w:pPr>
              <w:jc w:val="center"/>
              <w:rPr>
                <w:rFonts w:hint="eastAsia" w:ascii="宋体" w:hAnsi="宋体" w:eastAsia="宋体" w:cs="宋体"/>
                <w:sz w:val="22"/>
                <w:szCs w:val="22"/>
              </w:rPr>
            </w:pPr>
            <w:r>
              <w:rPr>
                <w:rFonts w:hint="eastAsia" w:ascii="宋体" w:hAnsi="宋体" w:eastAsia="宋体" w:cs="宋体"/>
                <w:sz w:val="22"/>
                <w:szCs w:val="22"/>
              </w:rPr>
              <w:t>处罚依据</w:t>
            </w:r>
          </w:p>
        </w:tc>
        <w:tc>
          <w:tcPr>
            <w:tcW w:w="1558" w:type="dxa"/>
            <w:vAlign w:val="top"/>
          </w:tcPr>
          <w:p>
            <w:pPr>
              <w:spacing w:before="56" w:line="219" w:lineRule="auto"/>
              <w:ind w:firstLine="307"/>
              <w:jc w:val="center"/>
              <w:rPr>
                <w:rFonts w:hint="eastAsia" w:ascii="宋体" w:hAnsi="宋体" w:eastAsia="宋体" w:cs="宋体"/>
                <w:sz w:val="22"/>
                <w:szCs w:val="22"/>
              </w:rPr>
            </w:pPr>
            <w:r>
              <w:rPr>
                <w:rFonts w:hint="eastAsia" w:ascii="宋体" w:hAnsi="宋体" w:eastAsia="宋体" w:cs="宋体"/>
                <w:spacing w:val="9"/>
                <w:sz w:val="22"/>
                <w:szCs w:val="22"/>
              </w:rPr>
              <w:t>检</w:t>
            </w:r>
            <w:r>
              <w:rPr>
                <w:rFonts w:hint="eastAsia" w:ascii="宋体" w:hAnsi="宋体" w:eastAsia="宋体" w:cs="宋体"/>
                <w:spacing w:val="8"/>
                <w:sz w:val="22"/>
                <w:szCs w:val="22"/>
              </w:rPr>
              <w:t>查情况</w:t>
            </w:r>
          </w:p>
        </w:tc>
        <w:tc>
          <w:tcPr>
            <w:tcW w:w="1705" w:type="dxa"/>
            <w:vAlign w:val="top"/>
          </w:tcPr>
          <w:p>
            <w:pPr>
              <w:spacing w:before="56" w:line="219" w:lineRule="auto"/>
              <w:ind w:firstLine="142"/>
              <w:rPr>
                <w:rFonts w:hint="eastAsia" w:ascii="宋体" w:hAnsi="宋体" w:eastAsia="宋体" w:cs="宋体"/>
                <w:sz w:val="22"/>
                <w:szCs w:val="22"/>
              </w:rPr>
            </w:pPr>
            <w:r>
              <w:rPr>
                <w:rFonts w:hint="eastAsia" w:ascii="宋体" w:hAnsi="宋体" w:eastAsia="宋体" w:cs="宋体"/>
                <w:spacing w:val="9"/>
                <w:sz w:val="22"/>
                <w:szCs w:val="22"/>
              </w:rPr>
              <w:t>企业自</w:t>
            </w:r>
            <w:r>
              <w:rPr>
                <w:rFonts w:hint="eastAsia" w:ascii="宋体" w:hAnsi="宋体" w:eastAsia="宋体" w:cs="宋体"/>
                <w:spacing w:val="8"/>
                <w:sz w:val="22"/>
                <w:szCs w:val="22"/>
              </w:rPr>
              <w:t>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3" w:hRule="atLeast"/>
        </w:trPr>
        <w:tc>
          <w:tcPr>
            <w:tcW w:w="822" w:type="dxa"/>
            <w:vAlign w:val="top"/>
          </w:tcPr>
          <w:p>
            <w:pPr>
              <w:rPr>
                <w:rFonts w:hint="eastAsia" w:ascii="宋体" w:hAnsi="宋体" w:eastAsia="宋体" w:cs="宋体"/>
                <w:sz w:val="22"/>
                <w:szCs w:val="22"/>
              </w:rPr>
            </w:pPr>
          </w:p>
        </w:tc>
        <w:tc>
          <w:tcPr>
            <w:tcW w:w="1842" w:type="dxa"/>
            <w:vAlign w:val="top"/>
          </w:tcPr>
          <w:p>
            <w:pPr>
              <w:rPr>
                <w:rFonts w:hint="eastAsia" w:ascii="宋体" w:hAnsi="宋体" w:eastAsia="宋体" w:cs="宋体"/>
                <w:sz w:val="22"/>
                <w:szCs w:val="22"/>
              </w:rPr>
            </w:pPr>
          </w:p>
        </w:tc>
        <w:tc>
          <w:tcPr>
            <w:tcW w:w="4392" w:type="dxa"/>
            <w:vAlign w:val="top"/>
          </w:tcPr>
          <w:p>
            <w:pPr>
              <w:spacing w:before="22" w:line="224" w:lineRule="auto"/>
              <w:ind w:left="113" w:right="106" w:firstLine="13"/>
              <w:rPr>
                <w:rFonts w:hint="eastAsia" w:ascii="宋体" w:hAnsi="宋体" w:eastAsia="宋体" w:cs="宋体"/>
                <w:sz w:val="22"/>
                <w:szCs w:val="22"/>
              </w:rPr>
            </w:pPr>
            <w:r>
              <w:rPr>
                <w:rFonts w:hint="eastAsia" w:ascii="宋体" w:hAnsi="宋体" w:eastAsia="宋体" w:cs="宋体"/>
                <w:spacing w:val="15"/>
                <w:sz w:val="22"/>
                <w:szCs w:val="22"/>
              </w:rPr>
              <w:t>除尘风</w:t>
            </w:r>
            <w:r>
              <w:rPr>
                <w:rFonts w:hint="eastAsia" w:ascii="宋体" w:hAnsi="宋体" w:eastAsia="宋体" w:cs="宋体"/>
                <w:spacing w:val="14"/>
                <w:sz w:val="22"/>
                <w:szCs w:val="22"/>
              </w:rPr>
              <w:t>管等</w:t>
            </w:r>
            <w:r>
              <w:rPr>
                <w:rFonts w:hint="eastAsia" w:ascii="宋体" w:hAnsi="宋体" w:eastAsia="宋体" w:cs="宋体"/>
                <w:spacing w:val="16"/>
                <w:sz w:val="22"/>
                <w:szCs w:val="22"/>
              </w:rPr>
              <w:t>，</w:t>
            </w:r>
            <w:r>
              <w:rPr>
                <w:rFonts w:hint="eastAsia" w:ascii="宋体" w:hAnsi="宋体" w:eastAsia="宋体" w:cs="宋体"/>
                <w:spacing w:val="14"/>
                <w:sz w:val="22"/>
                <w:szCs w:val="22"/>
              </w:rPr>
              <w:t>应设置火花探测与消除火</w:t>
            </w:r>
            <w:r>
              <w:rPr>
                <w:rFonts w:hint="eastAsia" w:ascii="宋体" w:hAnsi="宋体" w:eastAsia="宋体" w:cs="宋体"/>
                <w:spacing w:val="6"/>
                <w:sz w:val="22"/>
                <w:szCs w:val="22"/>
              </w:rPr>
              <w:t>花</w:t>
            </w:r>
            <w:r>
              <w:rPr>
                <w:rFonts w:hint="eastAsia" w:ascii="宋体" w:hAnsi="宋体" w:eastAsia="宋体" w:cs="宋体"/>
                <w:spacing w:val="5"/>
                <w:sz w:val="22"/>
                <w:szCs w:val="22"/>
              </w:rPr>
              <w:t>的装置</w:t>
            </w:r>
            <w:r>
              <w:rPr>
                <w:rFonts w:hint="eastAsia" w:ascii="宋体" w:hAnsi="宋体" w:eastAsia="宋体" w:cs="宋体"/>
                <w:spacing w:val="7"/>
                <w:sz w:val="22"/>
                <w:szCs w:val="22"/>
              </w:rPr>
              <w:t>。</w:t>
            </w:r>
          </w:p>
          <w:p>
            <w:pPr>
              <w:spacing w:before="2" w:line="223" w:lineRule="auto"/>
              <w:ind w:left="110" w:right="103" w:hanging="3"/>
              <w:rPr>
                <w:rFonts w:hint="eastAsia" w:ascii="宋体" w:hAnsi="宋体" w:eastAsia="宋体" w:cs="宋体"/>
                <w:sz w:val="22"/>
                <w:szCs w:val="22"/>
              </w:rPr>
            </w:pPr>
            <w:r>
              <w:rPr>
                <w:rFonts w:hint="eastAsia" w:ascii="宋体" w:hAnsi="宋体" w:eastAsia="宋体" w:cs="宋体"/>
                <w:spacing w:val="2"/>
                <w:sz w:val="22"/>
                <w:szCs w:val="22"/>
              </w:rPr>
              <w:t>【规范性文件】《工贸行业</w:t>
            </w:r>
            <w:r>
              <w:rPr>
                <w:rFonts w:hint="eastAsia" w:ascii="宋体" w:hAnsi="宋体" w:eastAsia="宋体" w:cs="宋体"/>
                <w:spacing w:val="1"/>
                <w:sz w:val="22"/>
                <w:szCs w:val="22"/>
              </w:rPr>
              <w:t>重大生产安</w:t>
            </w:r>
            <w:r>
              <w:rPr>
                <w:rFonts w:hint="eastAsia" w:ascii="宋体" w:hAnsi="宋体" w:eastAsia="宋体" w:cs="宋体"/>
                <w:spacing w:val="-1"/>
                <w:sz w:val="22"/>
                <w:szCs w:val="22"/>
              </w:rPr>
              <w:t>全事故隐患判定标</w:t>
            </w:r>
            <w:r>
              <w:rPr>
                <w:rFonts w:hint="eastAsia" w:ascii="宋体" w:hAnsi="宋体" w:eastAsia="宋体" w:cs="宋体"/>
                <w:sz w:val="22"/>
                <w:szCs w:val="22"/>
              </w:rPr>
              <w:t>准（2017版》（安监</w:t>
            </w:r>
            <w:r>
              <w:rPr>
                <w:rFonts w:hint="eastAsia" w:ascii="宋体" w:hAnsi="宋体" w:eastAsia="宋体" w:cs="宋体"/>
                <w:spacing w:val="5"/>
                <w:sz w:val="22"/>
                <w:szCs w:val="22"/>
              </w:rPr>
              <w:t>总管四〔</w:t>
            </w:r>
            <w:r>
              <w:rPr>
                <w:rFonts w:hint="eastAsia" w:ascii="宋体" w:hAnsi="宋体" w:eastAsia="宋体" w:cs="宋体"/>
                <w:spacing w:val="3"/>
                <w:sz w:val="22"/>
                <w:szCs w:val="22"/>
              </w:rPr>
              <w:t>2017</w:t>
            </w:r>
            <w:r>
              <w:rPr>
                <w:rFonts w:hint="eastAsia" w:ascii="宋体" w:hAnsi="宋体" w:eastAsia="宋体" w:cs="宋体"/>
                <w:spacing w:val="5"/>
                <w:sz w:val="22"/>
                <w:szCs w:val="22"/>
              </w:rPr>
              <w:t>〕</w:t>
            </w:r>
            <w:r>
              <w:rPr>
                <w:rFonts w:hint="eastAsia" w:ascii="宋体" w:hAnsi="宋体" w:eastAsia="宋体" w:cs="宋体"/>
                <w:spacing w:val="3"/>
                <w:sz w:val="22"/>
                <w:szCs w:val="22"/>
              </w:rPr>
              <w:t>12</w:t>
            </w:r>
            <w:r>
              <w:rPr>
                <w:rFonts w:hint="eastAsia" w:ascii="宋体" w:hAnsi="宋体" w:eastAsia="宋体" w:cs="宋体"/>
                <w:spacing w:val="2"/>
                <w:sz w:val="22"/>
                <w:szCs w:val="22"/>
              </w:rPr>
              <w:t>9</w:t>
            </w:r>
            <w:r>
              <w:rPr>
                <w:rFonts w:hint="eastAsia" w:ascii="宋体" w:hAnsi="宋体" w:eastAsia="宋体" w:cs="宋体"/>
                <w:spacing w:val="4"/>
                <w:sz w:val="22"/>
                <w:szCs w:val="22"/>
              </w:rPr>
              <w:t>号</w:t>
            </w:r>
            <w:r>
              <w:rPr>
                <w:rFonts w:hint="eastAsia" w:ascii="宋体" w:hAnsi="宋体" w:eastAsia="宋体" w:cs="宋体"/>
                <w:spacing w:val="6"/>
                <w:sz w:val="22"/>
                <w:szCs w:val="22"/>
              </w:rPr>
              <w:t>）</w:t>
            </w:r>
            <w:r>
              <w:rPr>
                <w:rFonts w:hint="eastAsia" w:ascii="宋体" w:hAnsi="宋体" w:eastAsia="宋体" w:cs="宋体"/>
                <w:spacing w:val="4"/>
                <w:sz w:val="22"/>
                <w:szCs w:val="22"/>
              </w:rPr>
              <w:t>规定</w:t>
            </w:r>
            <w:r>
              <w:rPr>
                <w:rFonts w:hint="eastAsia" w:ascii="宋体" w:hAnsi="宋体" w:eastAsia="宋体" w:cs="宋体"/>
                <w:spacing w:val="6"/>
                <w:sz w:val="22"/>
                <w:szCs w:val="22"/>
              </w:rPr>
              <w:t>：</w:t>
            </w:r>
            <w:r>
              <w:rPr>
                <w:rFonts w:hint="eastAsia" w:ascii="宋体" w:hAnsi="宋体" w:eastAsia="宋体" w:cs="宋体"/>
                <w:spacing w:val="4"/>
                <w:sz w:val="22"/>
                <w:szCs w:val="22"/>
              </w:rPr>
              <w:t>一</w:t>
            </w:r>
            <w:r>
              <w:rPr>
                <w:rFonts w:hint="eastAsia" w:ascii="宋体" w:hAnsi="宋体" w:eastAsia="宋体" w:cs="宋体"/>
                <w:spacing w:val="6"/>
                <w:sz w:val="22"/>
                <w:szCs w:val="22"/>
              </w:rPr>
              <w:t>、</w:t>
            </w:r>
            <w:r>
              <w:rPr>
                <w:rFonts w:hint="eastAsia" w:ascii="宋体" w:hAnsi="宋体" w:eastAsia="宋体" w:cs="宋体"/>
                <w:spacing w:val="4"/>
                <w:sz w:val="22"/>
                <w:szCs w:val="22"/>
              </w:rPr>
              <w:t>专项</w:t>
            </w:r>
            <w:r>
              <w:rPr>
                <w:rFonts w:hint="eastAsia" w:ascii="宋体" w:hAnsi="宋体" w:eastAsia="宋体" w:cs="宋体"/>
                <w:spacing w:val="9"/>
                <w:sz w:val="22"/>
                <w:szCs w:val="22"/>
              </w:rPr>
              <w:t>类重大事故隐患</w:t>
            </w:r>
            <w:r>
              <w:rPr>
                <w:rFonts w:hint="eastAsia" w:ascii="宋体" w:hAnsi="宋体" w:eastAsia="宋体" w:cs="宋体"/>
                <w:spacing w:val="8"/>
                <w:sz w:val="22"/>
                <w:szCs w:val="22"/>
              </w:rPr>
              <w:t>（一</w:t>
            </w:r>
            <w:r>
              <w:rPr>
                <w:rFonts w:hint="eastAsia" w:ascii="宋体" w:hAnsi="宋体" w:eastAsia="宋体" w:cs="宋体"/>
                <w:spacing w:val="9"/>
                <w:sz w:val="22"/>
                <w:szCs w:val="22"/>
              </w:rPr>
              <w:t>）</w:t>
            </w:r>
            <w:r>
              <w:rPr>
                <w:rFonts w:hint="eastAsia" w:ascii="宋体" w:hAnsi="宋体" w:eastAsia="宋体" w:cs="宋体"/>
                <w:spacing w:val="8"/>
                <w:sz w:val="22"/>
                <w:szCs w:val="22"/>
              </w:rPr>
              <w:t>存在粉尘爆炸危</w:t>
            </w:r>
            <w:r>
              <w:rPr>
                <w:rFonts w:hint="eastAsia" w:ascii="宋体" w:hAnsi="宋体" w:eastAsia="宋体" w:cs="宋体"/>
                <w:spacing w:val="5"/>
                <w:sz w:val="22"/>
                <w:szCs w:val="22"/>
              </w:rPr>
              <w:t>险的行业领域</w:t>
            </w:r>
            <w:r>
              <w:rPr>
                <w:rFonts w:hint="eastAsia" w:ascii="宋体" w:hAnsi="宋体" w:eastAsia="宋体" w:cs="宋体"/>
                <w:spacing w:val="6"/>
                <w:sz w:val="22"/>
                <w:szCs w:val="22"/>
              </w:rPr>
              <w:t>。</w:t>
            </w:r>
            <w:r>
              <w:rPr>
                <w:rFonts w:hint="eastAsia" w:ascii="宋体" w:hAnsi="宋体" w:eastAsia="宋体" w:cs="宋体"/>
                <w:spacing w:val="3"/>
                <w:sz w:val="22"/>
                <w:szCs w:val="22"/>
              </w:rPr>
              <w:t>8</w:t>
            </w:r>
            <w:r>
              <w:rPr>
                <w:rFonts w:hint="eastAsia" w:ascii="宋体" w:hAnsi="宋体" w:eastAsia="宋体" w:cs="宋体"/>
                <w:spacing w:val="2"/>
                <w:sz w:val="22"/>
                <w:szCs w:val="22"/>
              </w:rPr>
              <w:t>.</w:t>
            </w:r>
            <w:r>
              <w:rPr>
                <w:rFonts w:hint="eastAsia" w:ascii="宋体" w:hAnsi="宋体" w:eastAsia="宋体" w:cs="宋体"/>
                <w:spacing w:val="5"/>
                <w:sz w:val="22"/>
                <w:szCs w:val="22"/>
              </w:rPr>
              <w:t>在粉碎</w:t>
            </w:r>
            <w:r>
              <w:rPr>
                <w:rFonts w:hint="eastAsia" w:ascii="宋体" w:hAnsi="宋体" w:eastAsia="宋体" w:cs="宋体"/>
                <w:spacing w:val="6"/>
                <w:sz w:val="22"/>
                <w:szCs w:val="22"/>
              </w:rPr>
              <w:t>、</w:t>
            </w:r>
            <w:r>
              <w:rPr>
                <w:rFonts w:hint="eastAsia" w:ascii="宋体" w:hAnsi="宋体" w:eastAsia="宋体" w:cs="宋体"/>
                <w:spacing w:val="5"/>
                <w:sz w:val="22"/>
                <w:szCs w:val="22"/>
              </w:rPr>
              <w:t>研</w:t>
            </w:r>
            <w:r>
              <w:rPr>
                <w:rFonts w:hint="eastAsia" w:ascii="宋体" w:hAnsi="宋体" w:eastAsia="宋体" w:cs="宋体"/>
                <w:spacing w:val="4"/>
                <w:sz w:val="22"/>
                <w:szCs w:val="22"/>
              </w:rPr>
              <w:t>磨</w:t>
            </w:r>
            <w:r>
              <w:rPr>
                <w:rFonts w:hint="eastAsia" w:ascii="宋体" w:hAnsi="宋体" w:eastAsia="宋体" w:cs="宋体"/>
                <w:spacing w:val="6"/>
                <w:sz w:val="22"/>
                <w:szCs w:val="22"/>
              </w:rPr>
              <w:t>、</w:t>
            </w:r>
            <w:r>
              <w:rPr>
                <w:rFonts w:hint="eastAsia" w:ascii="宋体" w:hAnsi="宋体" w:eastAsia="宋体" w:cs="宋体"/>
                <w:spacing w:val="4"/>
                <w:sz w:val="22"/>
                <w:szCs w:val="22"/>
              </w:rPr>
              <w:t>造粒等</w:t>
            </w:r>
            <w:r>
              <w:rPr>
                <w:rFonts w:hint="eastAsia" w:ascii="宋体" w:hAnsi="宋体" w:eastAsia="宋体" w:cs="宋体"/>
                <w:spacing w:val="16"/>
                <w:sz w:val="22"/>
                <w:szCs w:val="22"/>
              </w:rPr>
              <w:t>易于</w:t>
            </w:r>
            <w:r>
              <w:rPr>
                <w:rFonts w:hint="eastAsia" w:ascii="宋体" w:hAnsi="宋体" w:eastAsia="宋体" w:cs="宋体"/>
                <w:spacing w:val="15"/>
                <w:sz w:val="22"/>
                <w:szCs w:val="22"/>
              </w:rPr>
              <w:t>产生机械点火源的工艺设备前</w:t>
            </w:r>
            <w:r>
              <w:rPr>
                <w:rFonts w:hint="eastAsia" w:ascii="宋体" w:hAnsi="宋体" w:eastAsia="宋体" w:cs="宋体"/>
                <w:spacing w:val="17"/>
                <w:sz w:val="22"/>
                <w:szCs w:val="22"/>
              </w:rPr>
              <w:t>，</w:t>
            </w:r>
            <w:r>
              <w:rPr>
                <w:rFonts w:hint="eastAsia" w:ascii="宋体" w:hAnsi="宋体" w:eastAsia="宋体" w:cs="宋体"/>
                <w:spacing w:val="15"/>
                <w:sz w:val="22"/>
                <w:szCs w:val="22"/>
              </w:rPr>
              <w:t>未</w:t>
            </w:r>
            <w:r>
              <w:rPr>
                <w:rFonts w:hint="eastAsia" w:ascii="宋体" w:hAnsi="宋体" w:eastAsia="宋体" w:cs="宋体"/>
                <w:spacing w:val="16"/>
                <w:sz w:val="22"/>
                <w:szCs w:val="22"/>
              </w:rPr>
              <w:t>按</w:t>
            </w:r>
            <w:r>
              <w:rPr>
                <w:rFonts w:hint="eastAsia" w:ascii="宋体" w:hAnsi="宋体" w:eastAsia="宋体" w:cs="宋体"/>
                <w:spacing w:val="15"/>
                <w:sz w:val="22"/>
                <w:szCs w:val="22"/>
              </w:rPr>
              <w:t>规范设置去除铁</w:t>
            </w:r>
            <w:r>
              <w:rPr>
                <w:rFonts w:hint="eastAsia" w:ascii="宋体" w:hAnsi="宋体" w:eastAsia="宋体" w:cs="宋体"/>
                <w:spacing w:val="18"/>
                <w:sz w:val="22"/>
                <w:szCs w:val="22"/>
              </w:rPr>
              <w:t>、</w:t>
            </w:r>
            <w:r>
              <w:rPr>
                <w:rFonts w:hint="eastAsia" w:ascii="宋体" w:hAnsi="宋体" w:eastAsia="宋体" w:cs="宋体"/>
                <w:spacing w:val="15"/>
                <w:sz w:val="22"/>
                <w:szCs w:val="22"/>
              </w:rPr>
              <w:t>石等异物的装置</w:t>
            </w:r>
            <w:r>
              <w:rPr>
                <w:rFonts w:hint="eastAsia" w:ascii="宋体" w:hAnsi="宋体" w:eastAsia="宋体" w:cs="宋体"/>
                <w:spacing w:val="18"/>
                <w:sz w:val="22"/>
                <w:szCs w:val="22"/>
              </w:rPr>
              <w:t>。</w:t>
            </w:r>
            <w:r>
              <w:rPr>
                <w:rFonts w:hint="eastAsia" w:ascii="宋体" w:hAnsi="宋体" w:eastAsia="宋体" w:cs="宋体"/>
                <w:spacing w:val="3"/>
                <w:sz w:val="22"/>
                <w:szCs w:val="22"/>
              </w:rPr>
              <w:t>9</w:t>
            </w:r>
            <w:r>
              <w:rPr>
                <w:rFonts w:hint="eastAsia" w:ascii="宋体" w:hAnsi="宋体" w:eastAsia="宋体" w:cs="宋体"/>
                <w:spacing w:val="2"/>
                <w:sz w:val="22"/>
                <w:szCs w:val="22"/>
              </w:rPr>
              <w:t>.</w:t>
            </w:r>
            <w:r>
              <w:rPr>
                <w:rFonts w:hint="eastAsia" w:ascii="宋体" w:hAnsi="宋体" w:eastAsia="宋体" w:cs="宋体"/>
                <w:spacing w:val="5"/>
                <w:sz w:val="22"/>
                <w:szCs w:val="22"/>
              </w:rPr>
              <w:t>木制品加工企业</w:t>
            </w:r>
            <w:r>
              <w:rPr>
                <w:rFonts w:hint="eastAsia" w:ascii="宋体" w:hAnsi="宋体" w:eastAsia="宋体" w:cs="宋体"/>
                <w:spacing w:val="6"/>
                <w:sz w:val="22"/>
                <w:szCs w:val="22"/>
              </w:rPr>
              <w:t>，</w:t>
            </w:r>
            <w:r>
              <w:rPr>
                <w:rFonts w:hint="eastAsia" w:ascii="宋体" w:hAnsi="宋体" w:eastAsia="宋体" w:cs="宋体"/>
                <w:spacing w:val="5"/>
                <w:sz w:val="22"/>
                <w:szCs w:val="22"/>
              </w:rPr>
              <w:t>与砂光机连</w:t>
            </w:r>
            <w:r>
              <w:rPr>
                <w:rFonts w:hint="eastAsia" w:ascii="宋体" w:hAnsi="宋体" w:eastAsia="宋体" w:cs="宋体"/>
                <w:spacing w:val="4"/>
                <w:sz w:val="22"/>
                <w:szCs w:val="22"/>
              </w:rPr>
              <w:t>接的风管</w:t>
            </w:r>
            <w:r>
              <w:rPr>
                <w:rFonts w:hint="eastAsia" w:ascii="宋体" w:hAnsi="宋体" w:eastAsia="宋体" w:cs="宋体"/>
                <w:spacing w:val="9"/>
                <w:sz w:val="22"/>
                <w:szCs w:val="22"/>
              </w:rPr>
              <w:t>未规范设置火花探</w:t>
            </w:r>
            <w:r>
              <w:rPr>
                <w:rFonts w:hint="eastAsia" w:ascii="宋体" w:hAnsi="宋体" w:eastAsia="宋体" w:cs="宋体"/>
                <w:spacing w:val="8"/>
                <w:sz w:val="22"/>
                <w:szCs w:val="22"/>
              </w:rPr>
              <w:t>测报警装置</w:t>
            </w:r>
            <w:r>
              <w:rPr>
                <w:rFonts w:hint="eastAsia" w:ascii="宋体" w:hAnsi="宋体" w:eastAsia="宋体" w:cs="宋体"/>
                <w:spacing w:val="9"/>
                <w:sz w:val="22"/>
                <w:szCs w:val="22"/>
              </w:rPr>
              <w:t>。</w:t>
            </w:r>
          </w:p>
        </w:tc>
        <w:tc>
          <w:tcPr>
            <w:tcW w:w="1276" w:type="dxa"/>
            <w:vAlign w:val="top"/>
          </w:tcPr>
          <w:p>
            <w:pPr>
              <w:rPr>
                <w:rFonts w:hint="eastAsia" w:ascii="宋体" w:hAnsi="宋体" w:eastAsia="宋体" w:cs="宋体"/>
                <w:sz w:val="22"/>
                <w:szCs w:val="22"/>
              </w:rPr>
            </w:pPr>
          </w:p>
        </w:tc>
        <w:tc>
          <w:tcPr>
            <w:tcW w:w="2834" w:type="dxa"/>
            <w:vAlign w:val="top"/>
          </w:tcPr>
          <w:p>
            <w:pPr>
              <w:rPr>
                <w:rFonts w:hint="eastAsia" w:ascii="宋体" w:hAnsi="宋体" w:eastAsia="宋体" w:cs="宋体"/>
                <w:sz w:val="22"/>
                <w:szCs w:val="22"/>
              </w:rPr>
            </w:pPr>
          </w:p>
        </w:tc>
        <w:tc>
          <w:tcPr>
            <w:tcW w:w="1558" w:type="dxa"/>
            <w:vAlign w:val="top"/>
          </w:tcPr>
          <w:p>
            <w:pPr>
              <w:rPr>
                <w:rFonts w:hint="eastAsia" w:ascii="宋体" w:hAnsi="宋体" w:eastAsia="宋体" w:cs="宋体"/>
                <w:sz w:val="22"/>
                <w:szCs w:val="22"/>
              </w:rPr>
            </w:pPr>
          </w:p>
        </w:tc>
        <w:tc>
          <w:tcPr>
            <w:tcW w:w="1705" w:type="dxa"/>
            <w:vAlign w:val="top"/>
          </w:tcPr>
          <w:p>
            <w:pPr>
              <w:rPr>
                <w:rFonts w:hint="eastAsia"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5" w:hRule="atLeast"/>
        </w:trPr>
        <w:tc>
          <w:tcPr>
            <w:tcW w:w="822" w:type="dxa"/>
            <w:vAlign w:val="top"/>
          </w:tcPr>
          <w:p>
            <w:pPr>
              <w:spacing w:line="252" w:lineRule="auto"/>
              <w:rPr>
                <w:rFonts w:hint="eastAsia" w:ascii="宋体" w:hAnsi="宋体" w:eastAsia="宋体" w:cs="宋体"/>
                <w:sz w:val="22"/>
                <w:szCs w:val="22"/>
              </w:rPr>
            </w:pPr>
          </w:p>
          <w:p>
            <w:pPr>
              <w:spacing w:line="252" w:lineRule="auto"/>
              <w:rPr>
                <w:rFonts w:hint="eastAsia" w:ascii="宋体" w:hAnsi="宋体" w:eastAsia="宋体" w:cs="宋体"/>
                <w:sz w:val="22"/>
                <w:szCs w:val="22"/>
              </w:rPr>
            </w:pPr>
          </w:p>
          <w:p>
            <w:pPr>
              <w:spacing w:line="252"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line="253" w:lineRule="auto"/>
              <w:rPr>
                <w:rFonts w:hint="eastAsia" w:ascii="宋体" w:hAnsi="宋体" w:eastAsia="宋体" w:cs="宋体"/>
                <w:sz w:val="22"/>
                <w:szCs w:val="22"/>
              </w:rPr>
            </w:pPr>
          </w:p>
          <w:p>
            <w:pPr>
              <w:spacing w:before="66" w:line="194" w:lineRule="auto"/>
              <w:ind w:firstLine="357"/>
              <w:rPr>
                <w:rFonts w:hint="eastAsia" w:ascii="宋体" w:hAnsi="宋体" w:eastAsia="宋体" w:cs="宋体"/>
                <w:sz w:val="22"/>
                <w:szCs w:val="22"/>
              </w:rPr>
            </w:pPr>
            <w:r>
              <w:rPr>
                <w:rFonts w:hint="eastAsia" w:ascii="宋体" w:hAnsi="宋体" w:eastAsia="宋体" w:cs="宋体"/>
                <w:sz w:val="22"/>
                <w:szCs w:val="22"/>
              </w:rPr>
              <w:t>6</w:t>
            </w:r>
          </w:p>
        </w:tc>
        <w:tc>
          <w:tcPr>
            <w:tcW w:w="1842" w:type="dxa"/>
            <w:vAlign w:val="top"/>
          </w:tcPr>
          <w:p>
            <w:pPr>
              <w:ind w:left="210" w:leftChars="100"/>
              <w:rPr>
                <w:rFonts w:hint="eastAsia"/>
                <w:sz w:val="22"/>
                <w:szCs w:val="22"/>
              </w:rPr>
            </w:pPr>
          </w:p>
          <w:p>
            <w:pPr>
              <w:ind w:left="210" w:leftChars="100"/>
              <w:rPr>
                <w:rFonts w:hint="eastAsia"/>
                <w:sz w:val="22"/>
                <w:szCs w:val="22"/>
              </w:rPr>
            </w:pPr>
          </w:p>
          <w:p>
            <w:pPr>
              <w:ind w:left="210" w:leftChars="100"/>
              <w:rPr>
                <w:rFonts w:hint="eastAsia"/>
                <w:sz w:val="22"/>
                <w:szCs w:val="22"/>
              </w:rPr>
            </w:pPr>
          </w:p>
          <w:p>
            <w:pPr>
              <w:ind w:left="210" w:leftChars="100"/>
              <w:rPr>
                <w:rFonts w:hint="eastAsia"/>
                <w:sz w:val="22"/>
                <w:szCs w:val="22"/>
              </w:rPr>
            </w:pPr>
          </w:p>
          <w:p>
            <w:pPr>
              <w:ind w:left="210" w:leftChars="100"/>
              <w:rPr>
                <w:rFonts w:hint="eastAsia"/>
                <w:sz w:val="22"/>
                <w:szCs w:val="22"/>
              </w:rPr>
            </w:pPr>
          </w:p>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textAlignment w:val="auto"/>
              <w:outlineLvl w:val="9"/>
              <w:rPr>
                <w:rFonts w:hint="eastAsia"/>
                <w:sz w:val="22"/>
                <w:szCs w:val="22"/>
              </w:rPr>
            </w:pPr>
            <w:r>
              <w:rPr>
                <w:rFonts w:hint="eastAsia"/>
                <w:sz w:val="22"/>
                <w:szCs w:val="22"/>
              </w:rPr>
              <w:t>未按规范制定粉尘清理制度，作业现场和相关设备设施积尘未及时规范清扫；铝镁等金属粉尘的收集、贮存等处置环节未落实防水防潮、通风、氢气监测等必要的防爆措施</w:t>
            </w:r>
          </w:p>
          <w:p>
            <w:pPr>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textAlignment w:val="auto"/>
              <w:outlineLvl w:val="9"/>
              <w:rPr>
                <w:rFonts w:hint="eastAsia"/>
                <w:sz w:val="22"/>
                <w:szCs w:val="22"/>
              </w:rPr>
            </w:pPr>
          </w:p>
          <w:p>
            <w:pPr>
              <w:ind w:left="210" w:leftChars="100" w:firstLine="0" w:firstLineChars="0"/>
              <w:rPr>
                <w:rFonts w:hint="eastAsia"/>
                <w:sz w:val="22"/>
                <w:szCs w:val="22"/>
              </w:rPr>
            </w:pPr>
          </w:p>
          <w:p>
            <w:pPr>
              <w:ind w:left="210" w:leftChars="100" w:firstLine="0" w:firstLineChars="0"/>
              <w:rPr>
                <w:rFonts w:hint="eastAsia"/>
                <w:sz w:val="22"/>
                <w:szCs w:val="22"/>
              </w:rPr>
            </w:pP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【法律】《安全生产法》第三十</w:t>
            </w:r>
            <w:r>
              <w:rPr>
                <w:rFonts w:hint="eastAsia"/>
                <w:sz w:val="22"/>
                <w:szCs w:val="22"/>
                <w:lang w:eastAsia="zh-CN"/>
              </w:rPr>
              <w:t>六</w:t>
            </w:r>
            <w:r>
              <w:rPr>
                <w:rFonts w:hint="eastAsia"/>
                <w:sz w:val="22"/>
                <w:szCs w:val="22"/>
              </w:rPr>
              <w:t>条规定：安全设备的设计、制造、安装、使用、检测、维修、改造和报废，应当符合国家标准或者行业标准。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【标准】《粉尘防爆安全规程》（GB 15577-2018）6.1.3规定：对遇湿自燃的金属粉尘，其收集、堆放与贮存时应采取防</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tc>
        <w:tc>
          <w:tcPr>
            <w:tcW w:w="1276" w:type="dxa"/>
            <w:vAlign w:val="top"/>
          </w:tcPr>
          <w:p>
            <w:pPr>
              <w:rPr>
                <w:rFonts w:hint="eastAsia"/>
                <w:sz w:val="22"/>
                <w:szCs w:val="22"/>
              </w:rPr>
            </w:pPr>
          </w:p>
          <w:p>
            <w:pPr>
              <w:rPr>
                <w:rFonts w:hint="eastAsia"/>
                <w:sz w:val="22"/>
                <w:szCs w:val="22"/>
              </w:rPr>
            </w:pPr>
          </w:p>
          <w:p>
            <w:pPr>
              <w:rPr>
                <w:rFonts w:hint="eastAsia"/>
                <w:sz w:val="22"/>
                <w:szCs w:val="22"/>
              </w:rPr>
            </w:pPr>
          </w:p>
          <w:p>
            <w:pPr>
              <w:keepNext w:val="0"/>
              <w:keepLines w:val="0"/>
              <w:pageBreakBefore w:val="0"/>
              <w:widowControl w:val="0"/>
              <w:numPr>
                <w:ilvl w:val="0"/>
                <w:numId w:val="1"/>
              </w:numPr>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查阅资料：</w:t>
            </w:r>
          </w:p>
          <w:p>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outlineLvl w:val="9"/>
              <w:rPr>
                <w:rFonts w:hint="eastAsia"/>
              </w:rPr>
            </w:pPr>
            <w:r>
              <w:rPr>
                <w:rFonts w:hint="eastAsia"/>
              </w:rPr>
              <w:t>（1）粉尘清理制度是否符合标准要求和企业实际；</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（2）清扫记录情况。</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2.现场检查：</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rPr>
            </w:pPr>
            <w:r>
              <w:rPr>
                <w:rFonts w:hint="eastAsia"/>
              </w:rPr>
              <w:t>（1）现场和相关设备实施内部粉尘清扫是否按制度执行及效果；</w:t>
            </w:r>
          </w:p>
          <w:p>
            <w:pPr>
              <w:rPr>
                <w:rFonts w:hint="eastAsia"/>
                <w:sz w:val="22"/>
                <w:szCs w:val="22"/>
              </w:rPr>
            </w:pPr>
            <w:r>
              <w:rPr>
                <w:rFonts w:hint="eastAsia"/>
              </w:rPr>
              <w:t>（2）湿法除尘系统</w:t>
            </w:r>
            <w:r>
              <w:rPr>
                <w:rFonts w:hint="eastAsia"/>
                <w:sz w:val="22"/>
                <w:szCs w:val="22"/>
              </w:rPr>
              <w:t>内部及水池淤泥</w:t>
            </w:r>
          </w:p>
        </w:tc>
        <w:tc>
          <w:tcPr>
            <w:tcW w:w="2834" w:type="dxa"/>
            <w:vAlign w:val="top"/>
          </w:tcPr>
          <w:p>
            <w:pPr>
              <w:rPr>
                <w:rFonts w:hint="eastAsia"/>
                <w:sz w:val="22"/>
                <w:szCs w:val="22"/>
              </w:rPr>
            </w:pPr>
          </w:p>
          <w:p>
            <w:pPr>
              <w:rPr>
                <w:rFonts w:hint="eastAsia"/>
                <w:sz w:val="22"/>
                <w:szCs w:val="22"/>
              </w:rPr>
            </w:pP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【法律】《安全生产法》第九十</w:t>
            </w:r>
            <w:r>
              <w:rPr>
                <w:rFonts w:hint="eastAsia"/>
                <w:sz w:val="22"/>
                <w:szCs w:val="22"/>
                <w:lang w:eastAsia="zh-CN"/>
              </w:rPr>
              <w:t>九</w:t>
            </w:r>
            <w:r>
              <w:rPr>
                <w:rFonts w:hint="eastAsia"/>
                <w:sz w:val="22"/>
                <w:szCs w:val="22"/>
              </w:rPr>
              <w:t>条第二、三项规定：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c>
          <w:tcPr>
            <w:tcW w:w="1558" w:type="dxa"/>
            <w:vAlign w:val="top"/>
          </w:tcPr>
          <w:p>
            <w:pPr>
              <w:rPr>
                <w:rFonts w:hint="eastAsia" w:ascii="宋体" w:hAnsi="宋体" w:eastAsia="宋体" w:cs="宋体"/>
                <w:sz w:val="22"/>
                <w:szCs w:val="22"/>
              </w:rPr>
            </w:pPr>
          </w:p>
        </w:tc>
        <w:tc>
          <w:tcPr>
            <w:tcW w:w="1705" w:type="dxa"/>
            <w:vAlign w:val="top"/>
          </w:tcPr>
          <w:p>
            <w:pPr>
              <w:rPr>
                <w:rFonts w:hint="eastAsia"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822" w:type="dxa"/>
            <w:vAlign w:val="top"/>
          </w:tcPr>
          <w:p>
            <w:pPr>
              <w:spacing w:before="56" w:line="219" w:lineRule="auto"/>
              <w:ind w:firstLine="175"/>
              <w:rPr>
                <w:rFonts w:hint="eastAsia" w:ascii="宋体" w:hAnsi="宋体" w:eastAsia="宋体" w:cs="宋体"/>
                <w:sz w:val="22"/>
                <w:szCs w:val="22"/>
              </w:rPr>
            </w:pPr>
            <w:r>
              <w:rPr>
                <w:rFonts w:hint="eastAsia" w:ascii="宋体" w:hAnsi="宋体" w:eastAsia="宋体" w:cs="宋体"/>
                <w:spacing w:val="6"/>
                <w:sz w:val="22"/>
                <w:szCs w:val="22"/>
              </w:rPr>
              <w:t>序</w:t>
            </w:r>
            <w:r>
              <w:rPr>
                <w:rFonts w:hint="eastAsia" w:ascii="宋体" w:hAnsi="宋体" w:eastAsia="宋体" w:cs="宋体"/>
                <w:spacing w:val="5"/>
                <w:sz w:val="22"/>
                <w:szCs w:val="22"/>
              </w:rPr>
              <w:t>号</w:t>
            </w:r>
          </w:p>
        </w:tc>
        <w:tc>
          <w:tcPr>
            <w:tcW w:w="1842" w:type="dxa"/>
            <w:vAlign w:val="top"/>
          </w:tcPr>
          <w:p>
            <w:pPr>
              <w:spacing w:before="56" w:line="219" w:lineRule="auto"/>
              <w:ind w:firstLine="204"/>
              <w:rPr>
                <w:rFonts w:hint="eastAsia" w:ascii="宋体" w:hAnsi="宋体" w:eastAsia="宋体" w:cs="宋体"/>
                <w:sz w:val="22"/>
                <w:szCs w:val="22"/>
              </w:rPr>
            </w:pPr>
            <w:r>
              <w:rPr>
                <w:rFonts w:hint="eastAsia" w:ascii="宋体" w:hAnsi="宋体" w:eastAsia="宋体" w:cs="宋体"/>
                <w:spacing w:val="10"/>
                <w:sz w:val="22"/>
                <w:szCs w:val="22"/>
              </w:rPr>
              <w:t>违</w:t>
            </w:r>
            <w:r>
              <w:rPr>
                <w:rFonts w:hint="eastAsia" w:ascii="宋体" w:hAnsi="宋体" w:eastAsia="宋体" w:cs="宋体"/>
                <w:spacing w:val="9"/>
                <w:sz w:val="22"/>
                <w:szCs w:val="22"/>
              </w:rPr>
              <w:t>法行为描述</w:t>
            </w:r>
          </w:p>
        </w:tc>
        <w:tc>
          <w:tcPr>
            <w:tcW w:w="4392" w:type="dxa"/>
            <w:vAlign w:val="top"/>
          </w:tcPr>
          <w:p>
            <w:pPr>
              <w:keepNext w:val="0"/>
              <w:keepLines w:val="0"/>
              <w:pageBreakBefore w:val="0"/>
              <w:widowControl w:val="0"/>
              <w:kinsoku/>
              <w:wordWrap/>
              <w:overflowPunct/>
              <w:topLinePunct w:val="0"/>
              <w:autoSpaceDE/>
              <w:autoSpaceDN/>
              <w:bidi w:val="0"/>
              <w:adjustRightInd/>
              <w:snapToGrid/>
              <w:spacing w:before="56" w:line="219" w:lineRule="auto"/>
              <w:ind w:left="105" w:leftChars="50" w:right="105" w:rightChars="50" w:firstLine="1722"/>
              <w:textAlignment w:val="auto"/>
              <w:outlineLvl w:val="9"/>
              <w:rPr>
                <w:rFonts w:hint="eastAsia" w:ascii="宋体" w:hAnsi="宋体" w:eastAsia="宋体" w:cs="宋体"/>
                <w:sz w:val="22"/>
                <w:szCs w:val="22"/>
              </w:rPr>
            </w:pPr>
            <w:r>
              <w:rPr>
                <w:rFonts w:hint="eastAsia" w:ascii="宋体" w:hAnsi="宋体" w:eastAsia="宋体" w:cs="宋体"/>
                <w:spacing w:val="9"/>
                <w:sz w:val="22"/>
                <w:szCs w:val="22"/>
              </w:rPr>
              <w:t>执</w:t>
            </w:r>
            <w:r>
              <w:rPr>
                <w:rFonts w:hint="eastAsia" w:ascii="宋体" w:hAnsi="宋体" w:eastAsia="宋体" w:cs="宋体"/>
                <w:spacing w:val="8"/>
                <w:sz w:val="22"/>
                <w:szCs w:val="22"/>
              </w:rPr>
              <w:t>法依据</w:t>
            </w:r>
          </w:p>
        </w:tc>
        <w:tc>
          <w:tcPr>
            <w:tcW w:w="1276" w:type="dxa"/>
            <w:vAlign w:val="top"/>
          </w:tcPr>
          <w:p>
            <w:pPr>
              <w:spacing w:before="56" w:line="219" w:lineRule="auto"/>
              <w:ind w:firstLine="165"/>
              <w:rPr>
                <w:rFonts w:hint="eastAsia" w:ascii="宋体" w:hAnsi="宋体" w:eastAsia="宋体" w:cs="宋体"/>
                <w:sz w:val="22"/>
                <w:szCs w:val="22"/>
              </w:rPr>
            </w:pPr>
            <w:r>
              <w:rPr>
                <w:rFonts w:hint="eastAsia" w:ascii="宋体" w:hAnsi="宋体" w:eastAsia="宋体" w:cs="宋体"/>
                <w:spacing w:val="8"/>
                <w:sz w:val="22"/>
                <w:szCs w:val="22"/>
              </w:rPr>
              <w:t>方式方法</w:t>
            </w:r>
          </w:p>
        </w:tc>
        <w:tc>
          <w:tcPr>
            <w:tcW w:w="2834" w:type="dxa"/>
            <w:vAlign w:val="top"/>
          </w:tcPr>
          <w:p>
            <w:pPr>
              <w:spacing w:before="56" w:line="219" w:lineRule="auto"/>
              <w:ind w:firstLine="947"/>
              <w:rPr>
                <w:rFonts w:hint="eastAsia" w:ascii="宋体" w:hAnsi="宋体" w:eastAsia="宋体" w:cs="宋体"/>
                <w:sz w:val="22"/>
                <w:szCs w:val="22"/>
              </w:rPr>
            </w:pPr>
            <w:r>
              <w:rPr>
                <w:rFonts w:hint="eastAsia" w:ascii="宋体" w:hAnsi="宋体" w:eastAsia="宋体" w:cs="宋体"/>
                <w:spacing w:val="7"/>
                <w:sz w:val="22"/>
                <w:szCs w:val="22"/>
              </w:rPr>
              <w:t>处罚依据</w:t>
            </w:r>
          </w:p>
        </w:tc>
        <w:tc>
          <w:tcPr>
            <w:tcW w:w="1558" w:type="dxa"/>
            <w:vAlign w:val="top"/>
          </w:tcPr>
          <w:p>
            <w:pPr>
              <w:spacing w:before="56" w:line="219" w:lineRule="auto"/>
              <w:ind w:firstLine="307"/>
              <w:rPr>
                <w:rFonts w:hint="eastAsia" w:ascii="宋体" w:hAnsi="宋体" w:eastAsia="宋体" w:cs="宋体"/>
                <w:sz w:val="22"/>
                <w:szCs w:val="22"/>
              </w:rPr>
            </w:pPr>
            <w:r>
              <w:rPr>
                <w:rFonts w:hint="eastAsia" w:ascii="宋体" w:hAnsi="宋体" w:eastAsia="宋体" w:cs="宋体"/>
                <w:spacing w:val="9"/>
                <w:sz w:val="22"/>
                <w:szCs w:val="22"/>
              </w:rPr>
              <w:t>检</w:t>
            </w:r>
            <w:r>
              <w:rPr>
                <w:rFonts w:hint="eastAsia" w:ascii="宋体" w:hAnsi="宋体" w:eastAsia="宋体" w:cs="宋体"/>
                <w:spacing w:val="8"/>
                <w:sz w:val="22"/>
                <w:szCs w:val="22"/>
              </w:rPr>
              <w:t>查情况</w:t>
            </w:r>
          </w:p>
        </w:tc>
        <w:tc>
          <w:tcPr>
            <w:tcW w:w="1705" w:type="dxa"/>
            <w:vAlign w:val="top"/>
          </w:tcPr>
          <w:p>
            <w:pPr>
              <w:spacing w:before="56" w:line="219" w:lineRule="auto"/>
              <w:ind w:firstLine="142"/>
              <w:rPr>
                <w:rFonts w:hint="eastAsia" w:ascii="宋体" w:hAnsi="宋体" w:eastAsia="宋体" w:cs="宋体"/>
                <w:sz w:val="22"/>
                <w:szCs w:val="22"/>
              </w:rPr>
            </w:pPr>
            <w:r>
              <w:rPr>
                <w:rFonts w:hint="eastAsia" w:ascii="宋体" w:hAnsi="宋体" w:eastAsia="宋体" w:cs="宋体"/>
                <w:spacing w:val="9"/>
                <w:sz w:val="22"/>
                <w:szCs w:val="22"/>
              </w:rPr>
              <w:t>企业自</w:t>
            </w:r>
            <w:r>
              <w:rPr>
                <w:rFonts w:hint="eastAsia" w:ascii="宋体" w:hAnsi="宋体" w:eastAsia="宋体" w:cs="宋体"/>
                <w:spacing w:val="8"/>
                <w:sz w:val="22"/>
                <w:szCs w:val="22"/>
              </w:rPr>
              <w:t>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5" w:hRule="atLeast"/>
        </w:trPr>
        <w:tc>
          <w:tcPr>
            <w:tcW w:w="82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tc>
        <w:tc>
          <w:tcPr>
            <w:tcW w:w="184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tc>
        <w:tc>
          <w:tcPr>
            <w:tcW w:w="4392"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水防潮措施。</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9.1规定：企业对粉尘爆炸危险场所应制定包括清扫范围、清扫方式、清扫周期等内容的粉尘清理制度。</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9.4规定：所有可能沉积粉尘的区域（包括粉料贮存间）及设备设施的所有部位应进行及时全面规范清扫。</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9.5规定：应根据粉尘特性采用不产生扬尘的清扫方法，不应使用压缩空气进行吹扫，宜采用负压吸尘方式清洁。</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规范性文件】《工贸行业重大生产安全事故隐患判定标准（2017版》（安监总管四〔2017〕129号）规定：一、专项类重大事故隐患（一）存在粉尘爆炸危险的行业领域。10.未制定粉尘清扫制度，作业现场积尘未及时规范清理。</w:t>
            </w:r>
          </w:p>
        </w:tc>
        <w:tc>
          <w:tcPr>
            <w:tcW w:w="1276"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是否及时清理；</w:t>
            </w:r>
          </w:p>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（3）铝镁粉尘收集、贮存环节防水防潮、通风、氢气监测等措施是否规范、有效。</w:t>
            </w:r>
          </w:p>
        </w:tc>
        <w:tc>
          <w:tcPr>
            <w:tcW w:w="2834"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r>
              <w:rPr>
                <w:rFonts w:hint="eastAsia"/>
                <w:sz w:val="22"/>
                <w:szCs w:val="22"/>
              </w:rPr>
              <w:t>第一百零二条规定：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558"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tc>
        <w:tc>
          <w:tcPr>
            <w:tcW w:w="1705" w:type="dxa"/>
            <w:vAlign w:val="top"/>
          </w:tcPr>
          <w:p>
            <w:pPr>
              <w:keepNext w:val="0"/>
              <w:keepLines w:val="0"/>
              <w:pageBreakBefore w:val="0"/>
              <w:widowControl w:val="0"/>
              <w:kinsoku/>
              <w:wordWrap/>
              <w:overflowPunct/>
              <w:topLinePunct w:val="0"/>
              <w:autoSpaceDE/>
              <w:autoSpaceDN/>
              <w:bidi w:val="0"/>
              <w:adjustRightInd/>
              <w:snapToGrid/>
              <w:ind w:left="105" w:leftChars="50" w:right="105" w:rightChars="50"/>
              <w:textAlignment w:val="auto"/>
              <w:outlineLvl w:val="9"/>
              <w:rPr>
                <w:rFonts w:hint="eastAsia"/>
                <w:sz w:val="22"/>
                <w:szCs w:val="22"/>
              </w:rPr>
            </w:pPr>
          </w:p>
        </w:tc>
      </w:tr>
    </w:tbl>
    <w:p>
      <w:pPr>
        <w:rPr>
          <w:rFonts w:ascii="Arial"/>
          <w:sz w:val="21"/>
        </w:rPr>
      </w:pPr>
    </w:p>
    <w:p>
      <w:pPr>
        <w:sectPr>
          <w:footerReference r:id="rId4" w:type="default"/>
          <w:pgSz w:w="16839" w:h="11906"/>
          <w:pgMar w:top="906" w:right="1042" w:bottom="1115" w:left="1361" w:header="0" w:footer="832" w:gutter="0"/>
          <w:pgNumType w:fmt="decimal"/>
          <w:cols w:space="720" w:num="1"/>
        </w:sectPr>
      </w:pPr>
    </w:p>
    <w:p>
      <w:pPr>
        <w:spacing w:before="102" w:line="192" w:lineRule="auto"/>
        <w:ind w:firstLine="44"/>
        <w:rPr>
          <w:rFonts w:ascii="Times New Roman" w:hAnsi="Times New Roman" w:eastAsia="Times New Roman" w:cs="Times New Roman"/>
          <w:sz w:val="31"/>
          <w:szCs w:val="31"/>
        </w:rPr>
      </w:pPr>
      <w:r>
        <w:rPr>
          <w:rFonts w:ascii="Microsoft YaHei" w:hAnsi="Microsoft YaHei" w:eastAsia="Microsoft YaHei" w:cs="Microsoft YaHei"/>
          <w:spacing w:val="-2"/>
          <w:sz w:val="31"/>
          <w:szCs w:val="31"/>
        </w:rPr>
        <w:t>附</w:t>
      </w:r>
      <w:r>
        <w:rPr>
          <w:rFonts w:ascii="Microsoft YaHei" w:hAnsi="Microsoft YaHei" w:eastAsia="Microsoft YaHei" w:cs="Microsoft YaHei"/>
          <w:spacing w:val="-1"/>
          <w:sz w:val="31"/>
          <w:szCs w:val="31"/>
        </w:rPr>
        <w:t>件</w:t>
      </w:r>
      <w:r>
        <w:rPr>
          <w:rFonts w:ascii="Microsoft YaHei" w:hAnsi="Microsoft YaHei" w:eastAsia="Microsoft YaHei" w:cs="Microsoft YaHei"/>
          <w:spacing w:val="-12"/>
          <w:sz w:val="31"/>
          <w:szCs w:val="31"/>
        </w:rPr>
        <w:t xml:space="preserve"> </w:t>
      </w:r>
      <w:r>
        <w:rPr>
          <w:rFonts w:ascii="Times New Roman" w:hAnsi="Times New Roman" w:eastAsia="Times New Roman" w:cs="Times New Roman"/>
          <w:spacing w:val="-1"/>
          <w:sz w:val="31"/>
          <w:szCs w:val="31"/>
        </w:rPr>
        <w:t>2</w:t>
      </w:r>
    </w:p>
    <w:p>
      <w:pPr>
        <w:spacing w:line="322" w:lineRule="auto"/>
        <w:rPr>
          <w:rFonts w:ascii="Arial"/>
          <w:sz w:val="21"/>
        </w:rPr>
      </w:pPr>
    </w:p>
    <w:p>
      <w:pPr>
        <w:spacing w:before="184" w:line="186" w:lineRule="auto"/>
        <w:ind w:firstLine="910"/>
        <w:rPr>
          <w:rFonts w:ascii="Microsoft YaHei" w:hAnsi="Microsoft YaHei" w:eastAsia="Microsoft YaHei" w:cs="Microsoft YaHei"/>
          <w:sz w:val="43"/>
          <w:szCs w:val="43"/>
        </w:rPr>
      </w:pPr>
      <w:r>
        <w:rPr>
          <w:rFonts w:ascii="Microsoft YaHei" w:hAnsi="Microsoft YaHei" w:eastAsia="Microsoft YaHei" w:cs="Microsoft YaHei"/>
          <w:spacing w:val="10"/>
          <w:sz w:val="43"/>
          <w:szCs w:val="43"/>
        </w:rPr>
        <w:t>粉尘涉爆企业安全生产执法检查重点</w:t>
      </w:r>
      <w:r>
        <w:rPr>
          <w:rFonts w:ascii="Microsoft YaHei" w:hAnsi="Microsoft YaHei" w:eastAsia="Microsoft YaHei" w:cs="Microsoft YaHei"/>
          <w:spacing w:val="9"/>
          <w:sz w:val="43"/>
          <w:szCs w:val="43"/>
        </w:rPr>
        <w:t>事项检查整改情况调度表</w:t>
      </w:r>
    </w:p>
    <w:p>
      <w:pPr>
        <w:spacing w:before="163" w:line="217" w:lineRule="auto"/>
        <w:ind w:firstLine="2150"/>
        <w:rPr>
          <w:rFonts w:ascii="KaiTi" w:hAnsi="KaiTi" w:eastAsia="KaiTi" w:cs="KaiTi"/>
          <w:sz w:val="28"/>
          <w:szCs w:val="28"/>
        </w:rPr>
      </w:pPr>
      <w:r>
        <w:rPr>
          <w:rFonts w:ascii="KaiTi" w:hAnsi="KaiTi" w:eastAsia="KaiTi" w:cs="KaiTi"/>
          <w:sz w:val="28"/>
          <w:szCs w:val="28"/>
        </w:rPr>
        <w:t>（应急部要求全部粉尘涉爆企业</w:t>
      </w:r>
      <w:r>
        <w:rPr>
          <w:rFonts w:ascii="KaiTi" w:hAnsi="KaiTi" w:eastAsia="KaiTi" w:cs="KaiTi"/>
          <w:spacing w:val="-1"/>
          <w:sz w:val="28"/>
          <w:szCs w:val="28"/>
        </w:rPr>
        <w:t xml:space="preserve"> </w:t>
      </w:r>
      <w:r>
        <w:rPr>
          <w:rFonts w:ascii="Times New Roman" w:hAnsi="Times New Roman" w:eastAsia="Times New Roman" w:cs="Times New Roman"/>
          <w:sz w:val="28"/>
          <w:szCs w:val="28"/>
        </w:rPr>
        <w:t xml:space="preserve">2022 </w:t>
      </w:r>
      <w:r>
        <w:rPr>
          <w:rFonts w:ascii="KaiTi" w:hAnsi="KaiTi" w:eastAsia="KaiTi" w:cs="KaiTi"/>
          <w:sz w:val="28"/>
          <w:szCs w:val="28"/>
        </w:rPr>
        <w:t xml:space="preserve">年完成 </w:t>
      </w:r>
      <w:r>
        <w:rPr>
          <w:rFonts w:ascii="Times New Roman" w:hAnsi="Times New Roman" w:eastAsia="Times New Roman" w:cs="Times New Roman"/>
          <w:sz w:val="28"/>
          <w:szCs w:val="28"/>
        </w:rPr>
        <w:t xml:space="preserve">6 </w:t>
      </w:r>
      <w:r>
        <w:rPr>
          <w:rFonts w:ascii="KaiTi" w:hAnsi="KaiTi" w:eastAsia="KaiTi" w:cs="KaiTi"/>
          <w:sz w:val="28"/>
          <w:szCs w:val="28"/>
        </w:rPr>
        <w:t>项执法检查重点事项清零</w:t>
      </w:r>
      <w:r>
        <w:rPr>
          <w:rFonts w:ascii="KaiTi" w:hAnsi="KaiTi" w:eastAsia="KaiTi" w:cs="KaiTi"/>
          <w:spacing w:val="-139"/>
          <w:sz w:val="28"/>
          <w:szCs w:val="28"/>
        </w:rPr>
        <w:t>）</w:t>
      </w:r>
    </w:p>
    <w:p>
      <w:pPr>
        <w:spacing w:before="272" w:line="222" w:lineRule="auto"/>
        <w:ind w:firstLine="35"/>
        <w:rPr>
          <w:rFonts w:ascii="FangSong" w:hAnsi="FangSong" w:eastAsia="FangSong" w:cs="FangSong"/>
          <w:sz w:val="28"/>
          <w:szCs w:val="28"/>
        </w:rPr>
      </w:pPr>
      <w:r>
        <w:rPr>
          <w:rFonts w:ascii="FangSong" w:hAnsi="FangSong" w:eastAsia="FangSong" w:cs="FangSong"/>
          <w:sz w:val="28"/>
          <w:szCs w:val="28"/>
        </w:rPr>
        <w:t>填报单位（盖章）：</w:t>
      </w:r>
      <w:r>
        <w:rPr>
          <w:rFonts w:ascii="FangSong" w:hAnsi="FangSong" w:eastAsia="FangSong" w:cs="FangSong"/>
          <w:spacing w:val="-9"/>
          <w:sz w:val="28"/>
          <w:szCs w:val="28"/>
        </w:rPr>
        <w:t xml:space="preserve">                          </w:t>
      </w:r>
      <w:r>
        <w:rPr>
          <w:rFonts w:ascii="FangSong" w:hAnsi="FangSong" w:eastAsia="FangSong" w:cs="FangSong"/>
          <w:sz w:val="28"/>
          <w:szCs w:val="28"/>
        </w:rPr>
        <w:t>填报人：</w:t>
      </w:r>
      <w:r>
        <w:rPr>
          <w:rFonts w:ascii="FangSong" w:hAnsi="FangSong" w:eastAsia="FangSong" w:cs="FangSong"/>
          <w:spacing w:val="-9"/>
          <w:sz w:val="28"/>
          <w:szCs w:val="28"/>
        </w:rPr>
        <w:t xml:space="preserve">                      </w:t>
      </w:r>
      <w:r>
        <w:rPr>
          <w:rFonts w:ascii="FangSong" w:hAnsi="FangSong" w:eastAsia="FangSong" w:cs="FangSong"/>
          <w:spacing w:val="-8"/>
          <w:sz w:val="28"/>
          <w:szCs w:val="28"/>
        </w:rPr>
        <w:t xml:space="preserve"> </w:t>
      </w:r>
      <w:r>
        <w:rPr>
          <w:rFonts w:ascii="FangSong" w:hAnsi="FangSong" w:eastAsia="FangSong" w:cs="FangSong"/>
          <w:sz w:val="28"/>
          <w:szCs w:val="28"/>
        </w:rPr>
        <w:t>联系电话：</w:t>
      </w:r>
    </w:p>
    <w:p>
      <w:pPr>
        <w:spacing w:line="87" w:lineRule="exact"/>
      </w:pPr>
    </w:p>
    <w:tbl>
      <w:tblPr>
        <w:tblStyle w:val="6"/>
        <w:tblW w:w="13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3350"/>
        <w:gridCol w:w="3800"/>
        <w:gridCol w:w="813"/>
        <w:gridCol w:w="800"/>
        <w:gridCol w:w="2266"/>
        <w:gridCol w:w="2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6" w:hRule="atLeast"/>
        </w:trPr>
        <w:tc>
          <w:tcPr>
            <w:tcW w:w="556" w:type="dxa"/>
            <w:textDirection w:val="tbRlV"/>
            <w:vAlign w:val="top"/>
          </w:tcPr>
          <w:p>
            <w:pPr>
              <w:spacing w:before="203" w:line="182" w:lineRule="auto"/>
              <w:ind w:firstLine="880"/>
              <w:rPr>
                <w:rFonts w:ascii="Microsoft YaHei" w:hAnsi="Microsoft YaHei" w:eastAsia="Microsoft YaHei" w:cs="Microsoft YaHei"/>
                <w:sz w:val="23"/>
                <w:szCs w:val="23"/>
              </w:rPr>
            </w:pPr>
            <w:r>
              <w:rPr>
                <w:rFonts w:ascii="Microsoft YaHei" w:hAnsi="Microsoft YaHei" w:eastAsia="Microsoft YaHei" w:cs="Microsoft YaHei"/>
                <w:spacing w:val="10"/>
                <w:sz w:val="23"/>
                <w:szCs w:val="23"/>
              </w:rPr>
              <w:t>序</w:t>
            </w:r>
            <w:r>
              <w:rPr>
                <w:rFonts w:ascii="Microsoft YaHei" w:hAnsi="Microsoft YaHei" w:eastAsia="Microsoft YaHei" w:cs="Microsoft YaHei"/>
                <w:spacing w:val="5"/>
                <w:sz w:val="23"/>
                <w:szCs w:val="23"/>
              </w:rPr>
              <w:t xml:space="preserve">   </w:t>
            </w:r>
            <w:r>
              <w:rPr>
                <w:rFonts w:ascii="Microsoft YaHei" w:hAnsi="Microsoft YaHei" w:eastAsia="Microsoft YaHei" w:cs="Microsoft YaHei"/>
                <w:spacing w:val="4"/>
                <w:sz w:val="23"/>
                <w:szCs w:val="23"/>
              </w:rPr>
              <w:t xml:space="preserve">  </w:t>
            </w:r>
            <w:r>
              <w:rPr>
                <w:rFonts w:ascii="Microsoft YaHei" w:hAnsi="Microsoft YaHei" w:eastAsia="Microsoft YaHei" w:cs="Microsoft YaHei"/>
                <w:spacing w:val="10"/>
                <w:sz w:val="23"/>
                <w:szCs w:val="23"/>
              </w:rPr>
              <w:t>号</w:t>
            </w:r>
          </w:p>
        </w:tc>
        <w:tc>
          <w:tcPr>
            <w:tcW w:w="33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99" w:line="194" w:lineRule="auto"/>
              <w:ind w:firstLine="1275"/>
              <w:rPr>
                <w:rFonts w:ascii="Microsoft YaHei" w:hAnsi="Microsoft YaHei" w:eastAsia="Microsoft YaHei" w:cs="Microsoft YaHei"/>
                <w:sz w:val="23"/>
                <w:szCs w:val="23"/>
              </w:rPr>
            </w:pPr>
            <w:r>
              <w:rPr>
                <w:rFonts w:ascii="Microsoft YaHei" w:hAnsi="Microsoft YaHei" w:eastAsia="Microsoft YaHei" w:cs="Microsoft YaHei"/>
                <w:spacing w:val="8"/>
                <w:sz w:val="23"/>
                <w:szCs w:val="23"/>
              </w:rPr>
              <w:t>企业名称</w:t>
            </w:r>
          </w:p>
        </w:tc>
        <w:tc>
          <w:tcPr>
            <w:tcW w:w="3800"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9" w:line="199" w:lineRule="auto"/>
              <w:ind w:firstLine="1485"/>
              <w:rPr>
                <w:rFonts w:ascii="Microsoft YaHei" w:hAnsi="Microsoft YaHei" w:eastAsia="Microsoft YaHei" w:cs="Microsoft YaHei"/>
                <w:sz w:val="23"/>
                <w:szCs w:val="23"/>
              </w:rPr>
            </w:pPr>
            <w:r>
              <w:rPr>
                <w:rFonts w:ascii="Microsoft YaHei" w:hAnsi="Microsoft YaHei" w:eastAsia="Microsoft YaHei" w:cs="Microsoft YaHei"/>
                <w:spacing w:val="5"/>
                <w:sz w:val="23"/>
                <w:szCs w:val="23"/>
              </w:rPr>
              <w:t>地</w:t>
            </w:r>
            <w:r>
              <w:rPr>
                <w:rFonts w:ascii="Microsoft YaHei" w:hAnsi="Microsoft YaHei" w:eastAsia="Microsoft YaHei" w:cs="Microsoft YaHei"/>
                <w:spacing w:val="4"/>
                <w:sz w:val="23"/>
                <w:szCs w:val="23"/>
              </w:rPr>
              <w:t>址</w:t>
            </w:r>
          </w:p>
        </w:tc>
        <w:tc>
          <w:tcPr>
            <w:tcW w:w="81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9" w:line="376" w:lineRule="auto"/>
              <w:ind w:left="149" w:right="139" w:hanging="1"/>
              <w:jc w:val="right"/>
              <w:rPr>
                <w:rFonts w:ascii="Microsoft YaHei" w:hAnsi="Microsoft YaHei" w:eastAsia="Microsoft YaHei" w:cs="Microsoft YaHei"/>
                <w:sz w:val="23"/>
                <w:szCs w:val="23"/>
              </w:rPr>
            </w:pPr>
            <w:r>
              <w:rPr>
                <w:rFonts w:ascii="Microsoft YaHei" w:hAnsi="Microsoft YaHei" w:eastAsia="Microsoft YaHei" w:cs="Microsoft YaHei"/>
                <w:spacing w:val="6"/>
                <w:sz w:val="23"/>
                <w:szCs w:val="23"/>
              </w:rPr>
              <w:t>粉尘</w:t>
            </w:r>
            <w:r>
              <w:rPr>
                <w:rFonts w:ascii="Microsoft YaHei" w:hAnsi="Microsoft YaHei" w:eastAsia="Microsoft YaHei" w:cs="Microsoft YaHei"/>
                <w:sz w:val="23"/>
                <w:szCs w:val="23"/>
              </w:rPr>
              <w:t xml:space="preserve"> </w:t>
            </w:r>
            <w:r>
              <w:rPr>
                <w:rFonts w:ascii="Microsoft YaHei" w:hAnsi="Microsoft YaHei" w:eastAsia="Microsoft YaHei" w:cs="Microsoft YaHei"/>
                <w:spacing w:val="5"/>
                <w:sz w:val="23"/>
                <w:szCs w:val="23"/>
              </w:rPr>
              <w:t>种类</w:t>
            </w:r>
          </w:p>
        </w:tc>
        <w:tc>
          <w:tcPr>
            <w:tcW w:w="800" w:type="dxa"/>
            <w:vAlign w:val="top"/>
          </w:tcPr>
          <w:p>
            <w:pPr>
              <w:spacing w:line="479" w:lineRule="auto"/>
              <w:rPr>
                <w:rFonts w:ascii="Arial"/>
                <w:sz w:val="21"/>
              </w:rPr>
            </w:pPr>
          </w:p>
          <w:p>
            <w:pPr>
              <w:spacing w:before="98" w:line="600" w:lineRule="exact"/>
              <w:ind w:firstLine="179"/>
              <w:rPr>
                <w:rFonts w:ascii="Microsoft YaHei" w:hAnsi="Microsoft YaHei" w:eastAsia="Microsoft YaHei" w:cs="Microsoft YaHei"/>
                <w:sz w:val="23"/>
                <w:szCs w:val="23"/>
              </w:rPr>
            </w:pPr>
            <w:r>
              <w:rPr>
                <w:rFonts w:ascii="Microsoft YaHei" w:hAnsi="Microsoft YaHei" w:eastAsia="Microsoft YaHei" w:cs="Microsoft YaHei"/>
                <w:spacing w:val="5"/>
                <w:position w:val="28"/>
                <w:sz w:val="23"/>
                <w:szCs w:val="23"/>
              </w:rPr>
              <w:t>涉粉</w:t>
            </w:r>
          </w:p>
          <w:p>
            <w:pPr>
              <w:spacing w:line="194" w:lineRule="auto"/>
              <w:ind w:firstLine="177"/>
              <w:rPr>
                <w:rFonts w:ascii="Microsoft YaHei" w:hAnsi="Microsoft YaHei" w:eastAsia="Microsoft YaHei" w:cs="Microsoft YaHei"/>
                <w:sz w:val="23"/>
                <w:szCs w:val="23"/>
              </w:rPr>
            </w:pPr>
            <w:r>
              <w:rPr>
                <w:rFonts w:ascii="Microsoft YaHei" w:hAnsi="Microsoft YaHei" w:eastAsia="Microsoft YaHei" w:cs="Microsoft YaHei"/>
                <w:spacing w:val="6"/>
                <w:sz w:val="23"/>
                <w:szCs w:val="23"/>
              </w:rPr>
              <w:t>作业</w:t>
            </w:r>
          </w:p>
          <w:p>
            <w:pPr>
              <w:spacing w:before="280" w:line="192" w:lineRule="auto"/>
              <w:ind w:firstLine="183"/>
              <w:rPr>
                <w:rFonts w:ascii="Microsoft YaHei" w:hAnsi="Microsoft YaHei" w:eastAsia="Microsoft YaHei" w:cs="Microsoft YaHei"/>
                <w:sz w:val="23"/>
                <w:szCs w:val="23"/>
              </w:rPr>
            </w:pPr>
            <w:r>
              <w:rPr>
                <w:rFonts w:ascii="Microsoft YaHei" w:hAnsi="Microsoft YaHei" w:eastAsia="Microsoft YaHei" w:cs="Microsoft YaHei"/>
                <w:spacing w:val="3"/>
                <w:sz w:val="23"/>
                <w:szCs w:val="23"/>
              </w:rPr>
              <w:t>人数</w:t>
            </w:r>
          </w:p>
        </w:tc>
        <w:tc>
          <w:tcPr>
            <w:tcW w:w="2266" w:type="dxa"/>
            <w:vAlign w:val="top"/>
          </w:tcPr>
          <w:p>
            <w:pPr>
              <w:spacing w:before="297" w:line="188" w:lineRule="auto"/>
              <w:ind w:firstLine="218"/>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检查发现</w:t>
            </w:r>
            <w:r>
              <w:rPr>
                <w:rFonts w:ascii="Microsoft YaHei" w:hAnsi="Microsoft YaHei" w:eastAsia="Microsoft YaHei" w:cs="Microsoft YaHei"/>
                <w:sz w:val="22"/>
                <w:szCs w:val="22"/>
              </w:rPr>
              <w:t>的执法检查</w:t>
            </w:r>
          </w:p>
          <w:p>
            <w:pPr>
              <w:spacing w:before="303" w:line="187" w:lineRule="auto"/>
              <w:ind w:firstLine="778"/>
              <w:rPr>
                <w:rFonts w:ascii="Microsoft YaHei" w:hAnsi="Microsoft YaHei" w:eastAsia="Microsoft YaHei" w:cs="Microsoft YaHei"/>
                <w:sz w:val="22"/>
                <w:szCs w:val="22"/>
              </w:rPr>
            </w:pPr>
            <w:r>
              <w:rPr>
                <w:rFonts w:ascii="Microsoft YaHei" w:hAnsi="Microsoft YaHei" w:eastAsia="Microsoft YaHei" w:cs="Microsoft YaHei"/>
                <w:spacing w:val="-4"/>
                <w:sz w:val="22"/>
                <w:szCs w:val="22"/>
              </w:rPr>
              <w:t>重</w:t>
            </w:r>
            <w:r>
              <w:rPr>
                <w:rFonts w:ascii="Microsoft YaHei" w:hAnsi="Microsoft YaHei" w:eastAsia="Microsoft YaHei" w:cs="Microsoft YaHei"/>
                <w:spacing w:val="-3"/>
                <w:sz w:val="22"/>
                <w:szCs w:val="22"/>
              </w:rPr>
              <w:t>点事项</w:t>
            </w:r>
          </w:p>
          <w:p>
            <w:pPr>
              <w:spacing w:before="306" w:line="183" w:lineRule="auto"/>
              <w:ind w:firstLine="0"/>
              <w:rPr>
                <w:rFonts w:ascii="Microsoft YaHei" w:hAnsi="Microsoft YaHei" w:eastAsia="Microsoft YaHei" w:cs="Microsoft YaHei"/>
                <w:sz w:val="22"/>
                <w:szCs w:val="22"/>
              </w:rPr>
            </w:pPr>
            <w:r>
              <w:rPr>
                <w:rFonts w:ascii="Microsoft YaHei" w:hAnsi="Microsoft YaHei" w:eastAsia="Microsoft YaHei" w:cs="Microsoft YaHei"/>
                <w:spacing w:val="-3"/>
                <w:sz w:val="22"/>
                <w:szCs w:val="22"/>
              </w:rPr>
              <w:t>（直接列</w:t>
            </w:r>
            <w:r>
              <w:rPr>
                <w:rFonts w:ascii="Microsoft YaHei" w:hAnsi="Microsoft YaHei" w:eastAsia="Microsoft YaHei" w:cs="Microsoft YaHei"/>
                <w:spacing w:val="-2"/>
                <w:sz w:val="22"/>
                <w:szCs w:val="22"/>
              </w:rPr>
              <w:t>出事项序号</w:t>
            </w:r>
          </w:p>
          <w:p>
            <w:pPr>
              <w:spacing w:before="276" w:line="219" w:lineRule="auto"/>
              <w:ind w:firstLine="471"/>
              <w:rPr>
                <w:rFonts w:ascii="Microsoft YaHei" w:hAnsi="Microsoft YaHei" w:eastAsia="Microsoft YaHei" w:cs="Microsoft YaHei"/>
                <w:sz w:val="22"/>
                <w:szCs w:val="22"/>
              </w:rPr>
            </w:pPr>
            <w:r>
              <w:rPr>
                <w:rFonts w:ascii="Times New Roman" w:hAnsi="Times New Roman" w:eastAsia="Times New Roman" w:cs="Times New Roman"/>
                <w:spacing w:val="3"/>
                <w:sz w:val="22"/>
                <w:szCs w:val="22"/>
              </w:rPr>
              <w:t>“</w:t>
            </w:r>
            <w:r>
              <w:rPr>
                <w:rFonts w:ascii="Times New Roman" w:hAnsi="Times New Roman" w:eastAsia="Times New Roman" w:cs="Times New Roman"/>
                <w:spacing w:val="4"/>
                <w:sz w:val="22"/>
                <w:szCs w:val="22"/>
              </w:rPr>
              <w:t>1</w:t>
            </w:r>
            <w:r>
              <w:rPr>
                <w:rFonts w:ascii="Times New Roman" w:hAnsi="Times New Roman" w:eastAsia="Times New Roman" w:cs="Times New Roman"/>
                <w:spacing w:val="2"/>
                <w:sz w:val="22"/>
                <w:szCs w:val="22"/>
              </w:rPr>
              <w:t>\</w:t>
            </w:r>
            <w:r>
              <w:rPr>
                <w:rFonts w:ascii="Times New Roman" w:hAnsi="Times New Roman" w:eastAsia="Times New Roman" w:cs="Times New Roman"/>
                <w:spacing w:val="4"/>
                <w:sz w:val="22"/>
                <w:szCs w:val="22"/>
              </w:rPr>
              <w:t>2</w:t>
            </w:r>
            <w:r>
              <w:rPr>
                <w:rFonts w:ascii="Times New Roman" w:hAnsi="Times New Roman" w:eastAsia="Times New Roman" w:cs="Times New Roman"/>
                <w:spacing w:val="2"/>
                <w:sz w:val="22"/>
                <w:szCs w:val="22"/>
              </w:rPr>
              <w:t>\</w:t>
            </w:r>
            <w:r>
              <w:rPr>
                <w:rFonts w:ascii="Times New Roman" w:hAnsi="Times New Roman" w:eastAsia="Times New Roman" w:cs="Times New Roman"/>
                <w:spacing w:val="4"/>
                <w:sz w:val="22"/>
                <w:szCs w:val="22"/>
              </w:rPr>
              <w:t>3</w:t>
            </w:r>
            <w:r>
              <w:rPr>
                <w:rFonts w:ascii="Times New Roman" w:hAnsi="Times New Roman" w:eastAsia="Times New Roman" w:cs="Times New Roman"/>
                <w:spacing w:val="2"/>
                <w:sz w:val="22"/>
                <w:szCs w:val="22"/>
              </w:rPr>
              <w:t>\</w:t>
            </w:r>
            <w:r>
              <w:rPr>
                <w:rFonts w:ascii="Times New Roman" w:hAnsi="Times New Roman" w:eastAsia="Times New Roman" w:cs="Times New Roman"/>
                <w:spacing w:val="3"/>
                <w:sz w:val="22"/>
                <w:szCs w:val="22"/>
              </w:rPr>
              <w:t>4</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
                <w:sz w:val="22"/>
                <w:szCs w:val="22"/>
              </w:rPr>
              <w:t>5</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
                <w:sz w:val="22"/>
                <w:szCs w:val="22"/>
              </w:rPr>
              <w:t>6</w:t>
            </w:r>
            <w:r>
              <w:rPr>
                <w:rFonts w:ascii="Times New Roman" w:hAnsi="Times New Roman" w:eastAsia="Times New Roman" w:cs="Times New Roman"/>
                <w:spacing w:val="2"/>
                <w:sz w:val="22"/>
                <w:szCs w:val="22"/>
              </w:rPr>
              <w:t>”</w:t>
            </w:r>
            <w:r>
              <w:rPr>
                <w:rFonts w:ascii="Microsoft YaHei" w:hAnsi="Microsoft YaHei" w:eastAsia="Microsoft YaHei" w:cs="Microsoft YaHei"/>
                <w:spacing w:val="7"/>
                <w:sz w:val="22"/>
                <w:szCs w:val="22"/>
              </w:rPr>
              <w:t>）</w:t>
            </w:r>
          </w:p>
        </w:tc>
        <w:tc>
          <w:tcPr>
            <w:tcW w:w="2199" w:type="dxa"/>
            <w:vAlign w:val="top"/>
          </w:tcPr>
          <w:p>
            <w:pPr>
              <w:spacing w:line="250" w:lineRule="auto"/>
              <w:rPr>
                <w:rFonts w:ascii="Arial"/>
                <w:sz w:val="21"/>
              </w:rPr>
            </w:pPr>
          </w:p>
          <w:p>
            <w:pPr>
              <w:spacing w:line="251" w:lineRule="auto"/>
              <w:rPr>
                <w:rFonts w:ascii="Arial"/>
                <w:sz w:val="21"/>
              </w:rPr>
            </w:pPr>
          </w:p>
          <w:p>
            <w:pPr>
              <w:spacing w:before="94" w:line="383" w:lineRule="auto"/>
              <w:ind w:left="222" w:right="216"/>
              <w:rPr>
                <w:rFonts w:ascii="Microsoft YaHei" w:hAnsi="Microsoft YaHei" w:eastAsia="Microsoft YaHei" w:cs="Microsoft YaHei"/>
                <w:sz w:val="22"/>
                <w:szCs w:val="22"/>
              </w:rPr>
            </w:pPr>
            <w:r>
              <w:rPr>
                <w:rFonts w:ascii="Microsoft YaHei" w:hAnsi="Microsoft YaHei" w:eastAsia="Microsoft YaHei" w:cs="Microsoft YaHei"/>
                <w:spacing w:val="-1"/>
                <w:sz w:val="22"/>
                <w:szCs w:val="22"/>
              </w:rPr>
              <w:t>执法检查重点</w:t>
            </w:r>
            <w:r>
              <w:rPr>
                <w:rFonts w:ascii="Microsoft YaHei" w:hAnsi="Microsoft YaHei" w:eastAsia="Microsoft YaHei" w:cs="Microsoft YaHei"/>
                <w:sz w:val="22"/>
                <w:szCs w:val="22"/>
              </w:rPr>
              <w:t xml:space="preserve">事项 </w:t>
            </w:r>
            <w:r>
              <w:rPr>
                <w:rFonts w:ascii="Microsoft YaHei" w:hAnsi="Microsoft YaHei" w:eastAsia="Microsoft YaHei" w:cs="Microsoft YaHei"/>
                <w:spacing w:val="-1"/>
                <w:sz w:val="22"/>
                <w:szCs w:val="22"/>
              </w:rPr>
              <w:t>是否全部完成</w:t>
            </w:r>
            <w:r>
              <w:rPr>
                <w:rFonts w:ascii="Microsoft YaHei" w:hAnsi="Microsoft YaHei" w:eastAsia="Microsoft YaHei" w:cs="Microsoft YaHei"/>
                <w:sz w:val="22"/>
                <w:szCs w:val="22"/>
              </w:rPr>
              <w:t>整改 （直接填</w:t>
            </w:r>
            <w:r>
              <w:rPr>
                <w:rFonts w:ascii="Times New Roman" w:hAnsi="Times New Roman" w:eastAsia="Times New Roman" w:cs="Times New Roman"/>
                <w:sz w:val="22"/>
                <w:szCs w:val="22"/>
              </w:rPr>
              <w:t>“</w:t>
            </w:r>
            <w:r>
              <w:rPr>
                <w:rFonts w:ascii="Microsoft YaHei" w:hAnsi="Microsoft YaHei" w:eastAsia="Microsoft YaHei" w:cs="Microsoft YaHei"/>
                <w:sz w:val="22"/>
                <w:szCs w:val="22"/>
              </w:rPr>
              <w:t>是</w:t>
            </w:r>
            <w:r>
              <w:rPr>
                <w:rFonts w:ascii="Times New Roman" w:hAnsi="Times New Roman" w:eastAsia="Times New Roman" w:cs="Times New Roman"/>
                <w:sz w:val="22"/>
                <w:szCs w:val="22"/>
              </w:rPr>
              <w:t>/</w:t>
            </w:r>
            <w:r>
              <w:rPr>
                <w:rFonts w:ascii="Microsoft YaHei" w:hAnsi="Microsoft YaHei" w:eastAsia="Microsoft YaHei" w:cs="Microsoft YaHei"/>
                <w:sz w:val="22"/>
                <w:szCs w:val="22"/>
              </w:rPr>
              <w:t>否</w:t>
            </w:r>
            <w:r>
              <w:rPr>
                <w:rFonts w:ascii="Times New Roman" w:hAnsi="Times New Roman" w:eastAsia="Times New Roman" w:cs="Times New Roman"/>
                <w:sz w:val="22"/>
                <w:szCs w:val="22"/>
              </w:rPr>
              <w:t>”</w:t>
            </w:r>
            <w:r>
              <w:rPr>
                <w:rFonts w:ascii="Microsoft YaHei" w:hAnsi="Microsoft YaHei" w:eastAsia="Microsoft YaHei" w:cs="Microsoft YaHei"/>
                <w:spacing w:val="-4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8" w:hRule="atLeast"/>
        </w:trPr>
        <w:tc>
          <w:tcPr>
            <w:tcW w:w="556" w:type="dxa"/>
            <w:vAlign w:val="top"/>
          </w:tcPr>
          <w:p>
            <w:pPr>
              <w:rPr>
                <w:rFonts w:ascii="Arial"/>
                <w:sz w:val="21"/>
              </w:rPr>
            </w:pPr>
          </w:p>
        </w:tc>
        <w:tc>
          <w:tcPr>
            <w:tcW w:w="3350" w:type="dxa"/>
            <w:vAlign w:val="top"/>
          </w:tcPr>
          <w:p>
            <w:pPr>
              <w:rPr>
                <w:rFonts w:ascii="Arial"/>
                <w:sz w:val="21"/>
              </w:rPr>
            </w:pPr>
          </w:p>
        </w:tc>
        <w:tc>
          <w:tcPr>
            <w:tcW w:w="3800" w:type="dxa"/>
            <w:vAlign w:val="top"/>
          </w:tcPr>
          <w:p>
            <w:pPr>
              <w:rPr>
                <w:rFonts w:ascii="Arial"/>
                <w:sz w:val="21"/>
              </w:rPr>
            </w:pPr>
          </w:p>
        </w:tc>
        <w:tc>
          <w:tcPr>
            <w:tcW w:w="813" w:type="dxa"/>
            <w:vAlign w:val="top"/>
          </w:tcPr>
          <w:p>
            <w:pPr>
              <w:rPr>
                <w:rFonts w:ascii="Arial"/>
                <w:sz w:val="21"/>
              </w:rPr>
            </w:pPr>
          </w:p>
        </w:tc>
        <w:tc>
          <w:tcPr>
            <w:tcW w:w="800" w:type="dxa"/>
            <w:vAlign w:val="top"/>
          </w:tcPr>
          <w:p>
            <w:pPr>
              <w:rPr>
                <w:rFonts w:ascii="Arial"/>
                <w:sz w:val="21"/>
              </w:rPr>
            </w:pPr>
          </w:p>
        </w:tc>
        <w:tc>
          <w:tcPr>
            <w:tcW w:w="2266" w:type="dxa"/>
            <w:vAlign w:val="top"/>
          </w:tcPr>
          <w:p>
            <w:pPr>
              <w:rPr>
                <w:rFonts w:ascii="Arial"/>
                <w:sz w:val="21"/>
              </w:rPr>
            </w:pPr>
          </w:p>
        </w:tc>
        <w:tc>
          <w:tcPr>
            <w:tcW w:w="2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556" w:type="dxa"/>
            <w:vAlign w:val="top"/>
          </w:tcPr>
          <w:p>
            <w:pPr>
              <w:rPr>
                <w:rFonts w:ascii="Arial"/>
                <w:sz w:val="21"/>
              </w:rPr>
            </w:pPr>
          </w:p>
        </w:tc>
        <w:tc>
          <w:tcPr>
            <w:tcW w:w="3350" w:type="dxa"/>
            <w:vAlign w:val="top"/>
          </w:tcPr>
          <w:p>
            <w:pPr>
              <w:rPr>
                <w:rFonts w:ascii="Arial"/>
                <w:sz w:val="21"/>
              </w:rPr>
            </w:pPr>
          </w:p>
        </w:tc>
        <w:tc>
          <w:tcPr>
            <w:tcW w:w="3800" w:type="dxa"/>
            <w:vAlign w:val="top"/>
          </w:tcPr>
          <w:p>
            <w:pPr>
              <w:rPr>
                <w:rFonts w:ascii="Arial"/>
                <w:sz w:val="21"/>
              </w:rPr>
            </w:pPr>
          </w:p>
        </w:tc>
        <w:tc>
          <w:tcPr>
            <w:tcW w:w="813" w:type="dxa"/>
            <w:vAlign w:val="top"/>
          </w:tcPr>
          <w:p>
            <w:pPr>
              <w:rPr>
                <w:rFonts w:ascii="Arial"/>
                <w:sz w:val="21"/>
              </w:rPr>
            </w:pPr>
          </w:p>
        </w:tc>
        <w:tc>
          <w:tcPr>
            <w:tcW w:w="800" w:type="dxa"/>
            <w:vAlign w:val="top"/>
          </w:tcPr>
          <w:p>
            <w:pPr>
              <w:rPr>
                <w:rFonts w:ascii="Arial"/>
                <w:sz w:val="21"/>
              </w:rPr>
            </w:pPr>
          </w:p>
        </w:tc>
        <w:tc>
          <w:tcPr>
            <w:tcW w:w="2266" w:type="dxa"/>
            <w:vAlign w:val="top"/>
          </w:tcPr>
          <w:p>
            <w:pPr>
              <w:rPr>
                <w:rFonts w:ascii="Arial"/>
                <w:sz w:val="21"/>
              </w:rPr>
            </w:pPr>
          </w:p>
        </w:tc>
        <w:tc>
          <w:tcPr>
            <w:tcW w:w="2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556" w:type="dxa"/>
            <w:vAlign w:val="top"/>
          </w:tcPr>
          <w:p>
            <w:pPr>
              <w:rPr>
                <w:rFonts w:ascii="Arial"/>
                <w:sz w:val="21"/>
              </w:rPr>
            </w:pPr>
          </w:p>
        </w:tc>
        <w:tc>
          <w:tcPr>
            <w:tcW w:w="3350" w:type="dxa"/>
            <w:vAlign w:val="top"/>
          </w:tcPr>
          <w:p>
            <w:pPr>
              <w:rPr>
                <w:rFonts w:ascii="Arial"/>
                <w:sz w:val="21"/>
              </w:rPr>
            </w:pPr>
          </w:p>
        </w:tc>
        <w:tc>
          <w:tcPr>
            <w:tcW w:w="3800" w:type="dxa"/>
            <w:vAlign w:val="top"/>
          </w:tcPr>
          <w:p>
            <w:pPr>
              <w:rPr>
                <w:rFonts w:ascii="Arial"/>
                <w:sz w:val="21"/>
              </w:rPr>
            </w:pPr>
          </w:p>
        </w:tc>
        <w:tc>
          <w:tcPr>
            <w:tcW w:w="813" w:type="dxa"/>
            <w:vAlign w:val="top"/>
          </w:tcPr>
          <w:p>
            <w:pPr>
              <w:rPr>
                <w:rFonts w:ascii="Arial"/>
                <w:sz w:val="21"/>
              </w:rPr>
            </w:pPr>
          </w:p>
        </w:tc>
        <w:tc>
          <w:tcPr>
            <w:tcW w:w="800" w:type="dxa"/>
            <w:vAlign w:val="top"/>
          </w:tcPr>
          <w:p>
            <w:pPr>
              <w:rPr>
                <w:rFonts w:ascii="Arial"/>
                <w:sz w:val="21"/>
              </w:rPr>
            </w:pPr>
          </w:p>
        </w:tc>
        <w:tc>
          <w:tcPr>
            <w:tcW w:w="2266" w:type="dxa"/>
            <w:vAlign w:val="top"/>
          </w:tcPr>
          <w:p>
            <w:pPr>
              <w:rPr>
                <w:rFonts w:ascii="Arial"/>
                <w:sz w:val="21"/>
              </w:rPr>
            </w:pPr>
          </w:p>
        </w:tc>
        <w:tc>
          <w:tcPr>
            <w:tcW w:w="2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556" w:type="dxa"/>
            <w:vAlign w:val="top"/>
          </w:tcPr>
          <w:p>
            <w:pPr>
              <w:rPr>
                <w:rFonts w:ascii="Arial"/>
                <w:sz w:val="21"/>
              </w:rPr>
            </w:pPr>
          </w:p>
        </w:tc>
        <w:tc>
          <w:tcPr>
            <w:tcW w:w="3350" w:type="dxa"/>
            <w:vAlign w:val="top"/>
          </w:tcPr>
          <w:p>
            <w:pPr>
              <w:rPr>
                <w:rFonts w:ascii="Arial"/>
                <w:sz w:val="21"/>
              </w:rPr>
            </w:pPr>
          </w:p>
        </w:tc>
        <w:tc>
          <w:tcPr>
            <w:tcW w:w="3800" w:type="dxa"/>
            <w:vAlign w:val="top"/>
          </w:tcPr>
          <w:p>
            <w:pPr>
              <w:rPr>
                <w:rFonts w:ascii="Arial"/>
                <w:sz w:val="21"/>
              </w:rPr>
            </w:pPr>
          </w:p>
        </w:tc>
        <w:tc>
          <w:tcPr>
            <w:tcW w:w="813" w:type="dxa"/>
            <w:vAlign w:val="top"/>
          </w:tcPr>
          <w:p>
            <w:pPr>
              <w:rPr>
                <w:rFonts w:ascii="Arial"/>
                <w:sz w:val="21"/>
              </w:rPr>
            </w:pPr>
          </w:p>
        </w:tc>
        <w:tc>
          <w:tcPr>
            <w:tcW w:w="800" w:type="dxa"/>
            <w:vAlign w:val="top"/>
          </w:tcPr>
          <w:p>
            <w:pPr>
              <w:rPr>
                <w:rFonts w:ascii="Arial"/>
                <w:sz w:val="21"/>
              </w:rPr>
            </w:pPr>
          </w:p>
        </w:tc>
        <w:tc>
          <w:tcPr>
            <w:tcW w:w="2266" w:type="dxa"/>
            <w:vAlign w:val="top"/>
          </w:tcPr>
          <w:p>
            <w:pPr>
              <w:rPr>
                <w:rFonts w:ascii="Arial"/>
                <w:sz w:val="21"/>
              </w:rPr>
            </w:pPr>
          </w:p>
        </w:tc>
        <w:tc>
          <w:tcPr>
            <w:tcW w:w="2199" w:type="dxa"/>
            <w:vAlign w:val="top"/>
          </w:tcPr>
          <w:p>
            <w:pPr>
              <w:rPr>
                <w:rFonts w:ascii="Arial"/>
                <w:sz w:val="21"/>
              </w:rPr>
            </w:pPr>
          </w:p>
        </w:tc>
      </w:tr>
    </w:tbl>
    <w:p>
      <w:pPr>
        <w:spacing w:before="209" w:line="362" w:lineRule="auto"/>
        <w:ind w:left="30" w:right="124" w:firstLine="644"/>
        <w:rPr>
          <w:rFonts w:hint="eastAsia" w:eastAsia="宋体"/>
          <w:sz w:val="21"/>
          <w:szCs w:val="21"/>
          <w:lang w:eastAsia="zh-CN"/>
        </w:rPr>
        <w:sectPr>
          <w:footerReference r:id="rId5" w:type="default"/>
          <w:pgSz w:w="16839" w:h="11906"/>
          <w:pgMar w:top="1015" w:right="1042" w:bottom="1115" w:left="1361" w:header="0" w:footer="832" w:gutter="0"/>
          <w:pgNumType w:fmt="decimal"/>
          <w:cols w:space="720" w:num="1"/>
        </w:sectPr>
      </w:pPr>
      <w:r>
        <w:rPr>
          <w:rFonts w:ascii="FangSong" w:hAnsi="FangSong" w:eastAsia="FangSong" w:cs="FangSong"/>
          <w:sz w:val="21"/>
          <w:szCs w:val="21"/>
        </w:rPr>
        <w:t>注</w:t>
      </w:r>
      <w:r>
        <w:rPr>
          <w:rFonts w:ascii="FangSong" w:hAnsi="FangSong" w:eastAsia="FangSong" w:cs="FangSong"/>
          <w:spacing w:val="-14"/>
          <w:sz w:val="21"/>
          <w:szCs w:val="21"/>
        </w:rPr>
        <w:t>：</w:t>
      </w:r>
      <w:r>
        <w:rPr>
          <w:rFonts w:ascii="Times New Roman" w:hAnsi="Times New Roman" w:eastAsia="Times New Roman" w:cs="Times New Roman"/>
          <w:sz w:val="21"/>
          <w:szCs w:val="21"/>
        </w:rPr>
        <w:t>6</w:t>
      </w:r>
      <w:r>
        <w:rPr>
          <w:rFonts w:ascii="Times New Roman" w:hAnsi="Times New Roman" w:eastAsia="Times New Roman" w:cs="Times New Roman"/>
          <w:spacing w:val="-1"/>
          <w:sz w:val="21"/>
          <w:szCs w:val="21"/>
        </w:rPr>
        <w:t xml:space="preserve"> </w:t>
      </w:r>
      <w:r>
        <w:rPr>
          <w:rFonts w:ascii="FangSong" w:hAnsi="FangSong" w:eastAsia="FangSong" w:cs="FangSong"/>
          <w:sz w:val="21"/>
          <w:szCs w:val="21"/>
        </w:rPr>
        <w:t>项重点事项对应本文件《粉尘涉爆企业安全生产执法检查重点事项表》（</w:t>
      </w:r>
      <w:r>
        <w:rPr>
          <w:rFonts w:ascii="FangSong" w:hAnsi="FangSong" w:eastAsia="FangSong" w:cs="FangSong"/>
          <w:spacing w:val="-155"/>
          <w:sz w:val="21"/>
          <w:szCs w:val="21"/>
        </w:rPr>
        <w:t xml:space="preserve"> </w:t>
      </w:r>
      <w:r>
        <w:rPr>
          <w:rFonts w:ascii="FangSong" w:hAnsi="FangSong" w:eastAsia="FangSong" w:cs="FangSong"/>
          <w:sz w:val="21"/>
          <w:szCs w:val="21"/>
        </w:rPr>
        <w:t>附件</w:t>
      </w:r>
      <w:r>
        <w:rPr>
          <w:rFonts w:ascii="FangSong" w:hAnsi="FangSong" w:eastAsia="FangSong" w:cs="FangSong"/>
          <w:spacing w:val="-1"/>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1"/>
          <w:sz w:val="21"/>
          <w:szCs w:val="21"/>
        </w:rPr>
        <w:t xml:space="preserve"> </w:t>
      </w:r>
      <w:r>
        <w:rPr>
          <w:rFonts w:ascii="FangSong" w:hAnsi="FangSong" w:eastAsia="FangSong" w:cs="FangSong"/>
          <w:spacing w:val="-14"/>
          <w:sz w:val="21"/>
          <w:szCs w:val="21"/>
        </w:rPr>
        <w:t>），</w:t>
      </w:r>
      <w:r>
        <w:rPr>
          <w:rFonts w:ascii="FangSong" w:hAnsi="FangSong" w:eastAsia="FangSong" w:cs="FangSong"/>
          <w:sz w:val="21"/>
          <w:szCs w:val="21"/>
        </w:rPr>
        <w:t>例</w:t>
      </w:r>
      <w:r>
        <w:rPr>
          <w:rFonts w:ascii="FangSong" w:hAnsi="FangSong" w:eastAsia="FangSong" w:cs="FangSong"/>
          <w:spacing w:val="-14"/>
          <w:sz w:val="21"/>
          <w:szCs w:val="21"/>
        </w:rPr>
        <w:t>：</w:t>
      </w:r>
      <w:r>
        <w:rPr>
          <w:rFonts w:ascii="FangSong" w:hAnsi="FangSong" w:eastAsia="FangSong" w:cs="FangSong"/>
          <w:sz w:val="21"/>
          <w:szCs w:val="21"/>
        </w:rPr>
        <w:t xml:space="preserve"> </w:t>
      </w:r>
      <w:r>
        <w:rPr>
          <w:rFonts w:ascii="FangSong" w:hAnsi="FangSong" w:eastAsia="FangSong" w:cs="FangSong"/>
          <w:spacing w:val="8"/>
          <w:sz w:val="21"/>
          <w:szCs w:val="21"/>
        </w:rPr>
        <w:t>如发现企业</w:t>
      </w:r>
      <w:r>
        <w:rPr>
          <w:rFonts w:ascii="Times New Roman" w:hAnsi="Times New Roman" w:eastAsia="Times New Roman" w:cs="Times New Roman"/>
          <w:spacing w:val="4"/>
          <w:sz w:val="21"/>
          <w:szCs w:val="21"/>
        </w:rPr>
        <w:t>“</w:t>
      </w:r>
      <w:r>
        <w:rPr>
          <w:rFonts w:ascii="FangSong" w:hAnsi="FangSong" w:eastAsia="FangSong" w:cs="FangSong"/>
          <w:spacing w:val="8"/>
          <w:sz w:val="21"/>
          <w:szCs w:val="21"/>
        </w:rPr>
        <w:t>干式除尘系统未规范采用泄爆</w:t>
      </w:r>
      <w:r>
        <w:rPr>
          <w:rFonts w:ascii="FangSong" w:hAnsi="FangSong" w:eastAsia="FangSong" w:cs="FangSong"/>
          <w:spacing w:val="9"/>
          <w:sz w:val="21"/>
          <w:szCs w:val="21"/>
        </w:rPr>
        <w:t>、</w:t>
      </w:r>
      <w:r>
        <w:rPr>
          <w:rFonts w:ascii="FangSong" w:hAnsi="FangSong" w:eastAsia="FangSong" w:cs="FangSong"/>
          <w:spacing w:val="8"/>
          <w:sz w:val="21"/>
          <w:szCs w:val="21"/>
        </w:rPr>
        <w:t>隔爆</w:t>
      </w:r>
      <w:r>
        <w:rPr>
          <w:rFonts w:ascii="FangSong" w:hAnsi="FangSong" w:eastAsia="FangSong" w:cs="FangSong"/>
          <w:spacing w:val="9"/>
          <w:sz w:val="21"/>
          <w:szCs w:val="21"/>
        </w:rPr>
        <w:t>、</w:t>
      </w:r>
      <w:r>
        <w:rPr>
          <w:rFonts w:ascii="FangSong" w:hAnsi="FangSong" w:eastAsia="FangSong" w:cs="FangSong"/>
          <w:spacing w:val="8"/>
          <w:sz w:val="21"/>
          <w:szCs w:val="21"/>
        </w:rPr>
        <w:t>惰化</w:t>
      </w:r>
      <w:r>
        <w:rPr>
          <w:rFonts w:ascii="FangSong" w:hAnsi="FangSong" w:eastAsia="FangSong" w:cs="FangSong"/>
          <w:spacing w:val="9"/>
          <w:sz w:val="21"/>
          <w:szCs w:val="21"/>
        </w:rPr>
        <w:t>、</w:t>
      </w:r>
      <w:r>
        <w:rPr>
          <w:rFonts w:ascii="FangSong" w:hAnsi="FangSong" w:eastAsia="FangSong" w:cs="FangSong"/>
          <w:spacing w:val="8"/>
          <w:sz w:val="21"/>
          <w:szCs w:val="21"/>
        </w:rPr>
        <w:t>抑爆</w:t>
      </w:r>
      <w:r>
        <w:rPr>
          <w:rFonts w:ascii="FangSong" w:hAnsi="FangSong" w:eastAsia="FangSong" w:cs="FangSong"/>
          <w:spacing w:val="9"/>
          <w:sz w:val="21"/>
          <w:szCs w:val="21"/>
        </w:rPr>
        <w:t>、</w:t>
      </w:r>
      <w:r>
        <w:rPr>
          <w:rFonts w:ascii="FangSong" w:hAnsi="FangSong" w:eastAsia="FangSong" w:cs="FangSong"/>
          <w:spacing w:val="8"/>
          <w:sz w:val="21"/>
          <w:szCs w:val="21"/>
        </w:rPr>
        <w:t>抗爆等一</w:t>
      </w:r>
      <w:r>
        <w:rPr>
          <w:rFonts w:ascii="FangSong" w:hAnsi="FangSong" w:eastAsia="FangSong" w:cs="FangSong"/>
          <w:spacing w:val="7"/>
          <w:sz w:val="21"/>
          <w:szCs w:val="21"/>
        </w:rPr>
        <w:t>种或多种控爆措施</w:t>
      </w:r>
      <w:r>
        <w:rPr>
          <w:rFonts w:ascii="Times New Roman" w:hAnsi="Times New Roman" w:eastAsia="Times New Roman" w:cs="Times New Roman"/>
          <w:spacing w:val="3"/>
          <w:sz w:val="21"/>
          <w:szCs w:val="21"/>
        </w:rPr>
        <w:t>”</w:t>
      </w:r>
      <w:r>
        <w:rPr>
          <w:rFonts w:ascii="FangSong" w:hAnsi="FangSong" w:eastAsia="FangSong" w:cs="FangSong"/>
          <w:spacing w:val="9"/>
          <w:sz w:val="21"/>
          <w:szCs w:val="21"/>
        </w:rPr>
        <w:t>，</w:t>
      </w:r>
      <w:r>
        <w:rPr>
          <w:rFonts w:ascii="FangSong" w:hAnsi="FangSong" w:eastAsia="FangSong" w:cs="FangSong"/>
          <w:spacing w:val="7"/>
          <w:sz w:val="21"/>
          <w:szCs w:val="21"/>
        </w:rPr>
        <w:t>则</w:t>
      </w:r>
      <w:r>
        <w:rPr>
          <w:rFonts w:ascii="FangSong" w:hAnsi="FangSong" w:eastAsia="FangSong" w:cs="FangSong"/>
          <w:sz w:val="21"/>
          <w:szCs w:val="21"/>
        </w:rPr>
        <w:t xml:space="preserve"> </w:t>
      </w:r>
      <w:r>
        <w:rPr>
          <w:rFonts w:ascii="FangSong" w:hAnsi="FangSong" w:eastAsia="FangSong" w:cs="FangSong"/>
          <w:spacing w:val="10"/>
          <w:sz w:val="21"/>
          <w:szCs w:val="21"/>
        </w:rPr>
        <w:t>在</w:t>
      </w:r>
      <w:r>
        <w:rPr>
          <w:rFonts w:ascii="Times New Roman" w:hAnsi="Times New Roman" w:eastAsia="Times New Roman" w:cs="Times New Roman"/>
          <w:spacing w:val="6"/>
          <w:sz w:val="21"/>
          <w:szCs w:val="21"/>
        </w:rPr>
        <w:t>“</w:t>
      </w:r>
      <w:r>
        <w:rPr>
          <w:rFonts w:ascii="FangSong" w:hAnsi="FangSong" w:eastAsia="FangSong" w:cs="FangSong"/>
          <w:spacing w:val="9"/>
          <w:sz w:val="21"/>
          <w:szCs w:val="21"/>
        </w:rPr>
        <w:t>检查发现的执法检查重点事项</w:t>
      </w:r>
      <w:r>
        <w:rPr>
          <w:rFonts w:ascii="Times New Roman" w:hAnsi="Times New Roman" w:eastAsia="Times New Roman" w:cs="Times New Roman"/>
          <w:spacing w:val="5"/>
          <w:sz w:val="21"/>
          <w:szCs w:val="21"/>
        </w:rPr>
        <w:t>”</w:t>
      </w:r>
      <w:r>
        <w:rPr>
          <w:rFonts w:ascii="FangSong" w:hAnsi="FangSong" w:eastAsia="FangSong" w:cs="FangSong"/>
          <w:spacing w:val="9"/>
          <w:sz w:val="21"/>
          <w:szCs w:val="21"/>
        </w:rPr>
        <w:t>填写</w:t>
      </w:r>
      <w:r>
        <w:rPr>
          <w:rFonts w:ascii="Times New Roman" w:hAnsi="Times New Roman" w:eastAsia="Times New Roman" w:cs="Times New Roman"/>
          <w:b/>
          <w:bCs/>
          <w:spacing w:val="5"/>
          <w:sz w:val="21"/>
          <w:szCs w:val="21"/>
        </w:rPr>
        <w:t>“2”</w:t>
      </w:r>
      <w:r>
        <w:rPr>
          <w:rFonts w:ascii="FangSong" w:hAnsi="FangSong" w:eastAsia="FangSong" w:cs="FangSong"/>
          <w:spacing w:val="11"/>
          <w:sz w:val="21"/>
          <w:szCs w:val="21"/>
        </w:rPr>
        <w:t>，</w:t>
      </w:r>
      <w:r>
        <w:rPr>
          <w:rFonts w:ascii="FangSong" w:hAnsi="FangSong" w:eastAsia="FangSong" w:cs="FangSong"/>
          <w:spacing w:val="9"/>
          <w:sz w:val="21"/>
          <w:szCs w:val="21"/>
        </w:rPr>
        <w:t>如未发现执法检查重点事项</w:t>
      </w:r>
      <w:r>
        <w:rPr>
          <w:rFonts w:ascii="FangSong" w:hAnsi="FangSong" w:eastAsia="FangSong" w:cs="FangSong"/>
          <w:spacing w:val="11"/>
          <w:sz w:val="21"/>
          <w:szCs w:val="21"/>
        </w:rPr>
        <w:t>，</w:t>
      </w:r>
      <w:r>
        <w:rPr>
          <w:rFonts w:ascii="FangSong" w:hAnsi="FangSong" w:eastAsia="FangSong" w:cs="FangSong"/>
          <w:spacing w:val="9"/>
          <w:sz w:val="21"/>
          <w:szCs w:val="21"/>
        </w:rPr>
        <w:t>则填</w:t>
      </w:r>
      <w:r>
        <w:rPr>
          <w:rFonts w:ascii="Times New Roman" w:hAnsi="Times New Roman" w:eastAsia="Times New Roman" w:cs="Times New Roman"/>
          <w:b/>
          <w:bCs/>
          <w:spacing w:val="5"/>
          <w:sz w:val="21"/>
          <w:szCs w:val="21"/>
        </w:rPr>
        <w:t>“</w:t>
      </w:r>
      <w:r>
        <w:rPr>
          <w:rFonts w:ascii="FangSong" w:hAnsi="FangSong" w:eastAsia="FangSong" w:cs="FangSong"/>
          <w:spacing w:val="9"/>
          <w:sz w:val="21"/>
          <w:szCs w:val="21"/>
        </w:rPr>
        <w:t>无</w:t>
      </w:r>
      <w:r>
        <w:rPr>
          <w:rFonts w:ascii="Times New Roman" w:hAnsi="Times New Roman" w:eastAsia="Times New Roman" w:cs="Times New Roman"/>
          <w:b/>
          <w:bCs/>
          <w:spacing w:val="5"/>
          <w:sz w:val="21"/>
          <w:szCs w:val="21"/>
        </w:rPr>
        <w:t>”</w:t>
      </w:r>
      <w:r>
        <w:rPr>
          <w:rFonts w:hint="eastAsia" w:ascii="Times New Roman" w:hAnsi="Times New Roman" w:eastAsia="宋体" w:cs="Times New Roman"/>
          <w:b/>
          <w:bCs/>
          <w:spacing w:val="5"/>
          <w:sz w:val="21"/>
          <w:szCs w:val="21"/>
          <w:lang w:eastAsia="zh-CN"/>
        </w:rPr>
        <w:t>。</w:t>
      </w:r>
    </w:p>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SimHe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0F3C52" w:usb2="00000016" w:usb3="00000000" w:csb0="0004001F" w:csb1="00000000"/>
  </w:font>
  <w:font w:name="Arial">
    <w:altName w:val="Nimbus Roman No9 L"/>
    <w:panose1 w:val="020B0604020202020204"/>
    <w:charset w:val="00"/>
    <w:family w:val="swiss"/>
    <w:pitch w:val="default"/>
    <w:sig w:usb0="00000000" w:usb1="00000000" w:usb2="00000009" w:usb3="00000000" w:csb0="400001FF" w:csb1="FFFF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firstLine="13083"/>
      <w:rPr>
        <w:rFonts w:ascii="宋体" w:hAnsi="宋体" w:eastAsia="宋体" w:cs="宋体"/>
        <w:sz w:val="28"/>
        <w:szCs w:val="28"/>
      </w:rPr>
    </w:pPr>
    <w:r>
      <w:rPr>
        <w:rFonts w:ascii="宋体" w:hAnsi="宋体" w:eastAsia="宋体" w:cs="宋体"/>
        <w:sz w:val="28"/>
        <w:szCs w:val="28"/>
      </w:rPr>
      <w:t>-</w:t>
    </w:r>
    <w:r>
      <w:rPr>
        <w:rFonts w:ascii="宋体" w:hAnsi="宋体" w:eastAsia="宋体" w:cs="宋体"/>
        <w:spacing w:val="1"/>
        <w:sz w:val="28"/>
        <w:szCs w:val="28"/>
      </w:rPr>
      <w:t xml:space="preserve"> </w:t>
    </w:r>
    <w:r>
      <w:rPr>
        <w:rFonts w:ascii="宋体" w:hAnsi="宋体" w:eastAsia="宋体" w:cs="宋体"/>
        <w:sz w:val="28"/>
        <w:szCs w:val="28"/>
      </w:rPr>
      <w:t>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12944"/>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E4A9E"/>
    <w:multiLevelType w:val="singleLevel"/>
    <w:tmpl w:val="38FE4A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FE6E61"/>
    <w:rsid w:val="5EFBAB80"/>
    <w:rsid w:val="BBFCE2AC"/>
    <w:rsid w:val="DFBF427D"/>
    <w:rsid w:val="F7B1C7B7"/>
    <w:rsid w:val="F7EE6212"/>
    <w:rsid w:val="FCEE140F"/>
    <w:rsid w:val="FDEFBED1"/>
    <w:rsid w:val="FF5F1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customStyle="1" w:styleId="6">
    <w:name w:val="Table Normal"/>
    <w:unhideWhenUsed/>
    <w:qFormat/>
    <w:uiPriority w:val="0"/>
    <w:tblPr>
      <w:tblStyle w:val="5"/>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3.33333333333333</TotalTime>
  <ScaleCrop>false</ScaleCrop>
  <LinksUpToDate>false</LinksUpToDate>
  <CharactersWithSpaces>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2008-12-27T08:45:00Z</dcterms:created>
  <dc:creator>uof</dc:creator>
  <cp:lastModifiedBy>kylin</cp:lastModifiedBy>
  <dcterms:modified xsi:type="dcterms:W3CDTF">2022-03-31T14:15:59Z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