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按照《市应急管理局关于印发〈天津市企业安全生产标准化评审工作管理办法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〉的通知》（津应急〔2019〕25号）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的规定，经过企业自主创建、自评、自愿申请，核准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天津滨海新区大港盛捷机械设备有限公司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家企业通过评审，确定为冶金等工贸行业安全生产标准化三级企业（第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三十二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批）。现予通告，有效期为自通告之日起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同时，对2家已更名的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工贸行业安全生产标准化三级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达标企业一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并通告。</w:t>
      </w:r>
    </w:p>
    <w:p>
      <w:pPr>
        <w:widowControl/>
        <w:spacing w:line="360" w:lineRule="atLeast"/>
        <w:ind w:firstLine="112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附件：1.机械行业安全生产标准化三级企业名单</w:t>
      </w:r>
    </w:p>
    <w:p>
      <w:pPr>
        <w:widowControl/>
        <w:numPr>
          <w:ilvl w:val="0"/>
          <w:numId w:val="0"/>
        </w:numPr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轻工行业安全生产标准化三级企业名单</w:t>
      </w:r>
    </w:p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3.已更名的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工贸行业安全生产标准化三级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达标企业</w:t>
      </w:r>
    </w:p>
    <w:p>
      <w:pPr>
        <w:widowControl/>
        <w:numPr>
          <w:ilvl w:val="0"/>
          <w:numId w:val="0"/>
        </w:numPr>
        <w:spacing w:line="560" w:lineRule="exact"/>
        <w:ind w:right="0" w:firstLine="1920" w:firstLineChars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名单</w:t>
      </w:r>
    </w:p>
    <w:p>
      <w:pPr>
        <w:widowControl/>
        <w:spacing w:line="360" w:lineRule="atLeast"/>
        <w:ind w:right="56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right="56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天津市滨海新区应急管理局</w:t>
      </w:r>
    </w:p>
    <w:p>
      <w:pPr>
        <w:widowControl/>
        <w:spacing w:line="360" w:lineRule="atLeast"/>
        <w:ind w:right="560" w:firstLine="4480" w:firstLineChars="140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color w:val="000000"/>
          <w:kern w:val="0"/>
          <w:sz w:val="32"/>
          <w:szCs w:val="32"/>
        </w:rPr>
        <w:t>1</w:t>
      </w:r>
    </w:p>
    <w:p>
      <w:pPr>
        <w:widowControl/>
        <w:spacing w:line="600" w:lineRule="atLeast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机械行业安全生产标准化三级企业名单</w:t>
      </w:r>
    </w:p>
    <w:p>
      <w:pPr>
        <w:widowControl/>
        <w:spacing w:line="60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60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天津滨海新区大港盛捷机械设备有限公司</w:t>
      </w: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33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2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54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轻工行业安全生产标准化三级企业名单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天津市桐林科技有限公司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已更名的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工贸行业安全生产标准化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三级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达标企业名单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1、原达标企业名称：贝脆思（天津）食品股份有限公司，变更后名称：三尚行（天津）食品股份有限公司。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2、原达标企业名称：紫光测控有限公司，变更后名称：清能华控科技有限公司。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Arial Unicode MS">
    <w:altName w:val="Nimbus Roman No9 L"/>
    <w:panose1 w:val="020B06040200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roid Sans"/>
    <w:panose1 w:val="020B0604030005040204"/>
    <w:charset w:val="00"/>
    <w:family w:val="swiss"/>
    <w:pitch w:val="default"/>
    <w:sig w:usb0="00000000" w:usb1="00000000" w:usb2="00000029" w:usb3="00000000" w:csb0="000101FF" w:csb1="00000000"/>
  </w:font>
  <w:font w:name="华文中宋">
    <w:altName w:val="汉仪中宋简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5525F"/>
    <w:rsid w:val="5EDD7447"/>
    <w:rsid w:val="7EF69861"/>
    <w:rsid w:val="DDD8AFE5"/>
    <w:rsid w:val="EE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已访问的超链接1"/>
    <w:qFormat/>
    <w:uiPriority w:val="0"/>
    <w:rPr>
      <w:color w:val="800080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标题 Char"/>
    <w:link w:val="7"/>
    <w:qFormat/>
    <w:uiPriority w:val="0"/>
    <w:rPr>
      <w:rFonts w:ascii="Cambria" w:hAnsi="Cambria"/>
      <w:b/>
      <w:bCs/>
      <w:kern w:val="2"/>
      <w:sz w:val="32"/>
      <w:szCs w:val="32"/>
      <w:lang w:val="zh-CN" w:eastAsia="zh-CN"/>
    </w:rPr>
  </w:style>
  <w:style w:type="character" w:customStyle="1" w:styleId="17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459</Words>
  <Characters>472</Characters>
  <Paragraphs>82</Paragraphs>
  <TotalTime>10</TotalTime>
  <ScaleCrop>false</ScaleCrop>
  <LinksUpToDate>false</LinksUpToDate>
  <CharactersWithSpaces>520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2020-10-21T17:22:00Z</dcterms:created>
  <dc:creator>张殿武</dc:creator>
  <cp:lastModifiedBy>kylin</cp:lastModifiedBy>
  <cp:lastPrinted>2021-11-26T22:55:00Z</cp:lastPrinted>
  <dcterms:modified xsi:type="dcterms:W3CDTF">2021-12-02T10:33:51Z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