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left="0" w:right="0"/>
        <w:jc w:val="center"/>
        <w:textAlignment w:val="auto"/>
        <w:rPr>
          <w:rFonts w:hint="eastAsia" w:ascii="方正小标宋简体" w:hAnsi="方正小标宋简体" w:eastAsia="方正小标宋简体" w:cs="方正小标宋简体"/>
          <w:sz w:val="44"/>
          <w:szCs w:val="44"/>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0"/>
        <w:rPr>
          <w:rFonts w:hint="default" w:ascii="Times New Roman" w:hAnsi="Times New Roman" w:cs="Times New Roman"/>
          <w:sz w:val="44"/>
          <w:szCs w:val="44"/>
        </w:rPr>
      </w:pPr>
      <w:r>
        <w:rPr>
          <w:rFonts w:hint="eastAsia" w:ascii="方正小标宋简体" w:hAnsi="方正小标宋简体" w:eastAsia="方正小标宋简体" w:cs="方正小标宋简体"/>
          <w:sz w:val="44"/>
          <w:szCs w:val="44"/>
          <w:lang w:eastAsia="zh-CN"/>
        </w:rPr>
        <w:t>滨海新区</w:t>
      </w:r>
      <w:r>
        <w:rPr>
          <w:rFonts w:ascii="方正小标宋简体" w:hAnsi="方正小标宋简体" w:eastAsia="方正小标宋简体" w:cs="方正小标宋简体"/>
          <w:sz w:val="44"/>
          <w:szCs w:val="44"/>
        </w:rPr>
        <w:t>应急</w:t>
      </w:r>
      <w:r>
        <w:rPr>
          <w:rFonts w:hint="eastAsia" w:ascii="方正小标宋简体" w:hAnsi="方正小标宋简体" w:eastAsia="方正小标宋简体" w:cs="方正小标宋简体"/>
          <w:sz w:val="44"/>
          <w:szCs w:val="44"/>
          <w:lang w:eastAsia="zh-CN"/>
        </w:rPr>
        <w:t>管理</w:t>
      </w:r>
      <w:r>
        <w:rPr>
          <w:rFonts w:ascii="方正小标宋简体" w:hAnsi="方正小标宋简体" w:eastAsia="方正小标宋简体" w:cs="方正小标宋简体"/>
          <w:sz w:val="44"/>
          <w:szCs w:val="44"/>
        </w:rPr>
        <w:t>局关于</w:t>
      </w:r>
      <w:r>
        <w:rPr>
          <w:rFonts w:hint="eastAsia" w:ascii="方正小标宋简体" w:hAnsi="方正小标宋简体" w:eastAsia="方正小标宋简体" w:cs="方正小标宋简体"/>
          <w:sz w:val="44"/>
          <w:szCs w:val="44"/>
          <w:lang w:eastAsia="zh-CN"/>
        </w:rPr>
        <w:t>危险化学品从业单位</w:t>
      </w:r>
      <w:r>
        <w:rPr>
          <w:rFonts w:ascii="方正小标宋简体" w:hAnsi="方正小标宋简体" w:eastAsia="方正小标宋简体" w:cs="方正小标宋简体"/>
          <w:sz w:val="44"/>
          <w:szCs w:val="44"/>
        </w:rPr>
        <w:t>安全生产标准化</w:t>
      </w:r>
      <w:r>
        <w:rPr>
          <w:rFonts w:hint="eastAsia" w:ascii="方正小标宋简体" w:hAnsi="方正小标宋简体" w:eastAsia="方正小标宋简体" w:cs="方正小标宋简体"/>
          <w:sz w:val="44"/>
          <w:szCs w:val="44"/>
          <w:lang w:eastAsia="zh-CN"/>
        </w:rPr>
        <w:t>三</w:t>
      </w:r>
      <w:r>
        <w:rPr>
          <w:rFonts w:hint="eastAsia" w:ascii="方正小标宋简体" w:hAnsi="方正小标宋简体" w:eastAsia="方正小标宋简体" w:cs="方正小标宋简体"/>
          <w:sz w:val="44"/>
          <w:szCs w:val="44"/>
        </w:rPr>
        <w:t>级企业名单的公示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cs="Times New Roman"/>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依据《企业安全生产标准化建设定级办法》（应急〔</w:t>
      </w:r>
      <w:r>
        <w:rPr>
          <w:rFonts w:hint="default" w:ascii="Times New Roman" w:hAnsi="Times New Roman" w:eastAsia="仿宋_GB2312" w:cs="Times New Roman"/>
          <w:spacing w:val="0"/>
          <w:sz w:val="32"/>
          <w:szCs w:val="32"/>
          <w:shd w:val="clear" w:color="auto" w:fill="FFFFFF"/>
        </w:rPr>
        <w:t>2021</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0"/>
          <w:sz w:val="32"/>
          <w:szCs w:val="32"/>
          <w:shd w:val="clear" w:color="auto" w:fill="FFFFFF"/>
        </w:rPr>
        <w:t>83</w:t>
      </w:r>
      <w:r>
        <w:rPr>
          <w:rFonts w:hint="default" w:ascii="Times New Roman" w:hAnsi="Times New Roman" w:eastAsia="仿宋_GB2312" w:cs="Times New Roman"/>
          <w:sz w:val="32"/>
          <w:szCs w:val="32"/>
        </w:rPr>
        <w:t>号）相关规定，经企业自评、申请、现场评审及评审组织单位复核等程序，拟确定</w:t>
      </w:r>
      <w:r>
        <w:rPr>
          <w:rFonts w:hint="eastAsia" w:ascii="Times New Roman" w:hAnsi="Times New Roman" w:eastAsia="仿宋_GB2312" w:cs="Times New Roman"/>
          <w:sz w:val="32"/>
          <w:szCs w:val="32"/>
          <w:lang w:val="en-US" w:eastAsia="zh-CN"/>
        </w:rPr>
        <w:t>天津日石润滑油脂有限公司</w:t>
      </w:r>
      <w:r>
        <w:rPr>
          <w:rFonts w:hint="default" w:ascii="Times New Roman" w:hAnsi="Times New Roman" w:eastAsia="仿宋_GB2312" w:cs="Times New Roman"/>
          <w:color w:val="auto"/>
          <w:sz w:val="32"/>
          <w:szCs w:val="32"/>
        </w:rPr>
        <w:t>等</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 w:eastAsia="zh-CN"/>
        </w:rPr>
        <w:t>5</w:t>
      </w:r>
      <w:r>
        <w:rPr>
          <w:rFonts w:hint="default" w:ascii="Times New Roman" w:hAnsi="Times New Roman" w:eastAsia="仿宋_GB2312" w:cs="Times New Roman"/>
          <w:color w:val="auto"/>
          <w:sz w:val="32"/>
          <w:szCs w:val="32"/>
        </w:rPr>
        <w:t>家</w:t>
      </w:r>
      <w:r>
        <w:rPr>
          <w:rFonts w:hint="default" w:ascii="Times New Roman" w:hAnsi="Times New Roman" w:eastAsia="仿宋_GB2312" w:cs="Times New Roman"/>
          <w:sz w:val="32"/>
          <w:szCs w:val="32"/>
        </w:rPr>
        <w:t>企业（名单见附件）为安全生产</w:t>
      </w:r>
      <w:bookmarkStart w:id="0" w:name="_GoBack"/>
      <w:bookmarkEnd w:id="0"/>
      <w:r>
        <w:rPr>
          <w:rFonts w:hint="default" w:ascii="Times New Roman" w:hAnsi="Times New Roman" w:eastAsia="仿宋_GB2312" w:cs="Times New Roman"/>
          <w:sz w:val="32"/>
          <w:szCs w:val="32"/>
        </w:rPr>
        <w:t>标准化</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级企业，现面向社会进行公示。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公示期自202</w:t>
      </w:r>
      <w:r>
        <w:rPr>
          <w:rFonts w:hint="default" w:ascii="Times New Roman" w:hAnsi="Times New Roman" w:eastAsia="仿宋_GB2312" w:cs="Times New Roman"/>
          <w:sz w:val="32"/>
          <w:szCs w:val="32"/>
          <w:lang w:val="e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 w:eastAsia="zh-CN"/>
        </w:rPr>
        <w:t>26</w:t>
      </w:r>
      <w:r>
        <w:rPr>
          <w:rFonts w:hint="default" w:ascii="Times New Roman" w:hAnsi="Times New Roman" w:eastAsia="仿宋_GB2312" w:cs="Times New Roman"/>
          <w:sz w:val="32"/>
          <w:szCs w:val="32"/>
        </w:rPr>
        <w:t>日始至</w:t>
      </w:r>
      <w:r>
        <w:rPr>
          <w:rFonts w:hint="eastAsia" w:ascii="Times New Roman" w:hAnsi="Times New Roman" w:eastAsia="仿宋_GB2312" w:cs="Times New Roman"/>
          <w:sz w:val="32"/>
          <w:szCs w:val="32"/>
          <w:lang w:val="en-US" w:eastAsia="zh-CN"/>
        </w:rPr>
        <w:t>2025年</w:t>
      </w:r>
      <w:r>
        <w:rPr>
          <w:rFonts w:hint="default" w:ascii="Times New Roman" w:hAnsi="Times New Roman" w:eastAsia="仿宋_GB2312" w:cs="Times New Roman"/>
          <w:sz w:val="32"/>
          <w:szCs w:val="32"/>
          <w:lang w:val="en" w:eastAsia="zh-CN"/>
        </w:rPr>
        <w:t>6</w:t>
      </w:r>
      <w:r>
        <w:rPr>
          <w:rFonts w:hint="eastAsia"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lang w:val="en" w:eastAsia="zh-CN"/>
        </w:rPr>
        <w:t>4</w:t>
      </w:r>
      <w:r>
        <w:rPr>
          <w:rFonts w:hint="default" w:ascii="Times New Roman" w:hAnsi="Times New Roman" w:eastAsia="仿宋_GB2312" w:cs="Times New Roman"/>
          <w:sz w:val="32"/>
          <w:szCs w:val="32"/>
        </w:rPr>
        <w:t>日止。公示期间，任何单位和个人对公示结果持有异议的，应书面向我局（包括必要的证明材料）反映。单位提出异议的，需要在异议材料上加盖本单位公章，写明联系人姓名、通讯地址及电话；个人提出异议的，需要在异议材料上签署真实姓名，写明本人身份证号、通讯地址及电话。逾期或未按照要求提出异议的，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Times New Roman" w:hAnsi="Times New Roman" w:eastAsia="仿宋_GB2312" w:cs="Times New Roman"/>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1490" w:leftChars="300" w:right="0" w:hanging="860" w:hangingChars="269"/>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eastAsia="zh-CN"/>
        </w:rPr>
        <w:t>拟确定为危险化学品从业单位</w:t>
      </w:r>
      <w:r>
        <w:rPr>
          <w:rFonts w:hint="default" w:ascii="Times New Roman" w:hAnsi="Times New Roman" w:eastAsia="仿宋_GB2312" w:cs="Times New Roman"/>
          <w:sz w:val="32"/>
          <w:szCs w:val="32"/>
        </w:rPr>
        <w:t>安全生产标准化</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级企业名单（</w:t>
      </w:r>
      <w:r>
        <w:rPr>
          <w:rFonts w:hint="default" w:ascii="Times New Roman" w:hAnsi="Times New Roman" w:eastAsia="仿宋_GB2312" w:cs="Times New Roman"/>
          <w:spacing w:val="0"/>
          <w:sz w:val="32"/>
          <w:szCs w:val="32"/>
          <w:shd w:val="clear" w:color="auto" w:fill="FFFFFF"/>
        </w:rPr>
        <w:t>202</w:t>
      </w:r>
      <w:r>
        <w:rPr>
          <w:rFonts w:hint="default" w:ascii="Times New Roman" w:hAnsi="Times New Roman" w:eastAsia="仿宋_GB2312" w:cs="Times New Roman"/>
          <w:spacing w:val="0"/>
          <w:sz w:val="32"/>
          <w:szCs w:val="32"/>
          <w:shd w:val="clear" w:color="auto" w:fill="FFFFFF"/>
          <w:lang w:val="en"/>
        </w:rPr>
        <w:t>5</w:t>
      </w:r>
      <w:r>
        <w:rPr>
          <w:rFonts w:hint="default" w:ascii="Times New Roman" w:hAnsi="Times New Roman" w:eastAsia="仿宋_GB2312" w:cs="Times New Roman"/>
          <w:spacing w:val="0"/>
          <w:sz w:val="32"/>
          <w:szCs w:val="32"/>
          <w:shd w:val="clear" w:color="auto" w:fill="FFFFFF"/>
        </w:rPr>
        <w:t>年</w:t>
      </w:r>
      <w:r>
        <w:rPr>
          <w:rFonts w:hint="default" w:ascii="Times New Roman" w:hAnsi="Times New Roman" w:eastAsia="仿宋_GB2312" w:cs="Times New Roman"/>
          <w:sz w:val="32"/>
          <w:szCs w:val="32"/>
        </w:rPr>
        <w:t>第</w:t>
      </w: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default" w:ascii="Times New Roman" w:hAnsi="Times New Roman" w:eastAsia="仿宋_GB2312" w:cs="Times New Roman"/>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Times New Roman" w:hAnsi="Times New Roman" w:eastAsia="仿宋_GB2312" w:cs="Times New Roman"/>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0" w:firstLineChars="200"/>
        <w:jc w:val="right"/>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 xml:space="preserve">天津市滨海新区应急管理局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default" w:ascii="Times New Roman" w:hAnsi="Times New Roman" w:eastAsia="仿宋_GB2312" w:cs="Times New Roman"/>
          <w:sz w:val="32"/>
          <w:szCs w:val="32"/>
        </w:rPr>
        <w:sectPr>
          <w:footerReference r:id="rId3" w:type="default"/>
          <w:pgSz w:w="11906" w:h="16838"/>
          <w:pgMar w:top="2098" w:right="1474" w:bottom="1984" w:left="1587" w:header="851" w:footer="992" w:gutter="0"/>
          <w:pgNumType w:fmt="numberInDash"/>
          <w:cols w:space="720" w:num="1"/>
          <w:docGrid w:type="lines" w:linePitch="312" w:charSpace="0"/>
        </w:sectPr>
      </w:pPr>
      <w:r>
        <w:rPr>
          <w:rFonts w:hint="default"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eastAsia="zh-CN"/>
        </w:rPr>
        <w:t>杨倩</w:t>
      </w:r>
      <w:r>
        <w:rPr>
          <w:rFonts w:hint="default" w:ascii="Times New Roman" w:hAnsi="Times New Roman" w:eastAsia="仿宋_GB2312" w:cs="Times New Roman"/>
          <w:sz w:val="32"/>
          <w:szCs w:val="32"/>
        </w:rPr>
        <w:t>；电话：</w:t>
      </w:r>
      <w:r>
        <w:rPr>
          <w:rFonts w:hint="default" w:ascii="Times New Roman" w:hAnsi="Times New Roman" w:eastAsia="仿宋_GB2312" w:cs="Times New Roman"/>
          <w:sz w:val="32"/>
          <w:szCs w:val="32"/>
          <w:lang w:val="en"/>
        </w:rPr>
        <w:t>022-</w:t>
      </w:r>
      <w:r>
        <w:rPr>
          <w:rFonts w:hint="eastAsia" w:ascii="Times New Roman" w:hAnsi="Times New Roman" w:eastAsia="仿宋_GB2312" w:cs="Times New Roman"/>
          <w:spacing w:val="0"/>
          <w:sz w:val="32"/>
          <w:szCs w:val="32"/>
          <w:shd w:val="clear" w:color="auto" w:fill="FFFFFF"/>
          <w:lang w:val="en-US" w:eastAsia="zh-CN"/>
        </w:rPr>
        <w:t>63004194</w:t>
      </w:r>
      <w:r>
        <w:rPr>
          <w:rFonts w:hint="default" w:ascii="Times New Roman" w:hAnsi="Times New Roman" w:eastAsia="仿宋_GB2312" w:cs="Times New Roman"/>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right="0"/>
        <w:textAlignment w:val="auto"/>
        <w:rPr>
          <w:rFonts w:hint="default" w:ascii="Times New Roman" w:hAnsi="Times New Roman" w:cs="Times New Roman"/>
          <w:sz w:val="32"/>
          <w:szCs w:val="32"/>
        </w:rPr>
      </w:pPr>
      <w:r>
        <w:rPr>
          <w:rFonts w:hint="eastAsia" w:ascii="黑体" w:hAnsi="宋体" w:eastAsia="黑体" w:cs="黑体"/>
          <w:sz w:val="32"/>
          <w:szCs w:val="32"/>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拟确定为危险化学品从业单位</w:t>
      </w:r>
      <w:r>
        <w:rPr>
          <w:rFonts w:hint="eastAsia" w:ascii="方正小标宋简体" w:hAnsi="方正小标宋简体" w:eastAsia="方正小标宋简体" w:cs="方正小标宋简体"/>
          <w:sz w:val="44"/>
          <w:szCs w:val="44"/>
        </w:rPr>
        <w:t>安全生产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0"/>
        <w:rPr>
          <w:rFonts w:hint="default" w:ascii="Times New Roman" w:hAnsi="Times New Roman" w:cs="Times New Roman"/>
          <w:sz w:val="44"/>
          <w:szCs w:val="44"/>
        </w:rPr>
      </w:pPr>
      <w:r>
        <w:rPr>
          <w:rFonts w:hint="eastAsia" w:ascii="方正小标宋简体" w:hAnsi="方正小标宋简体" w:eastAsia="方正小标宋简体" w:cs="方正小标宋简体"/>
          <w:sz w:val="44"/>
          <w:szCs w:val="44"/>
        </w:rPr>
        <w:t>标准化</w:t>
      </w:r>
      <w:r>
        <w:rPr>
          <w:rFonts w:hint="eastAsia" w:ascii="方正小标宋简体" w:hAnsi="方正小标宋简体" w:eastAsia="方正小标宋简体" w:cs="方正小标宋简体"/>
          <w:sz w:val="44"/>
          <w:szCs w:val="44"/>
          <w:lang w:eastAsia="zh-CN"/>
        </w:rPr>
        <w:t>三</w:t>
      </w:r>
      <w:r>
        <w:rPr>
          <w:rFonts w:hint="eastAsia" w:ascii="方正小标宋简体" w:hAnsi="方正小标宋简体" w:eastAsia="方正小标宋简体" w:cs="方正小标宋简体"/>
          <w:sz w:val="44"/>
          <w:szCs w:val="44"/>
        </w:rPr>
        <w:t>级企业名单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pacing w:val="0"/>
          <w:sz w:val="28"/>
          <w:szCs w:val="28"/>
          <w:shd w:val="clear" w:color="auto" w:fill="FFFFFF"/>
        </w:rPr>
      </w:pPr>
      <w:r>
        <w:rPr>
          <w:rFonts w:hint="eastAsia" w:ascii="仿宋_GB2312" w:hAnsi="仿宋_GB2312" w:eastAsia="仿宋_GB2312" w:cs="仿宋_GB2312"/>
          <w:spacing w:val="0"/>
          <w:sz w:val="28"/>
          <w:szCs w:val="28"/>
          <w:shd w:val="clear" w:color="auto" w:fill="FFFFFF"/>
        </w:rPr>
        <w:t>（202</w:t>
      </w:r>
      <w:r>
        <w:rPr>
          <w:rFonts w:hint="default" w:ascii="仿宋_GB2312" w:hAnsi="仿宋_GB2312" w:eastAsia="仿宋_GB2312" w:cs="仿宋_GB2312"/>
          <w:spacing w:val="0"/>
          <w:sz w:val="28"/>
          <w:szCs w:val="28"/>
          <w:shd w:val="clear" w:color="auto" w:fill="FFFFFF"/>
          <w:lang w:val="en"/>
        </w:rPr>
        <w:t>5</w:t>
      </w:r>
      <w:r>
        <w:rPr>
          <w:rFonts w:hint="eastAsia" w:ascii="仿宋_GB2312" w:hAnsi="仿宋_GB2312" w:eastAsia="仿宋_GB2312" w:cs="仿宋_GB2312"/>
          <w:spacing w:val="0"/>
          <w:sz w:val="28"/>
          <w:szCs w:val="28"/>
          <w:shd w:val="clear" w:color="auto" w:fill="FFFFFF"/>
        </w:rPr>
        <w:t>年第</w:t>
      </w:r>
      <w:r>
        <w:rPr>
          <w:rFonts w:hint="eastAsia" w:ascii="仿宋_GB2312" w:hAnsi="仿宋_GB2312" w:eastAsia="仿宋_GB2312" w:cs="仿宋_GB2312"/>
          <w:spacing w:val="0"/>
          <w:sz w:val="28"/>
          <w:szCs w:val="28"/>
          <w:shd w:val="clear" w:color="auto" w:fill="FFFFFF"/>
          <w:lang w:eastAsia="zh-CN"/>
        </w:rPr>
        <w:t>四</w:t>
      </w:r>
      <w:r>
        <w:rPr>
          <w:rFonts w:hint="eastAsia" w:ascii="仿宋_GB2312" w:hAnsi="仿宋_GB2312" w:eastAsia="仿宋_GB2312" w:cs="仿宋_GB2312"/>
          <w:spacing w:val="0"/>
          <w:sz w:val="28"/>
          <w:szCs w:val="28"/>
          <w:shd w:val="clear" w:color="auto" w:fill="FFFFFF"/>
        </w:rPr>
        <w:t>批）</w:t>
      </w:r>
    </w:p>
    <w:tbl>
      <w:tblPr>
        <w:tblStyle w:val="5"/>
        <w:tblpPr w:leftFromText="180" w:rightFromText="180" w:vertAnchor="text" w:horzAnchor="page" w:tblpX="1715" w:tblpY="690"/>
        <w:tblOverlap w:val="never"/>
        <w:tblW w:w="8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2"/>
        <w:gridCol w:w="611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trPr>
        <w:tc>
          <w:tcPr>
            <w:tcW w:w="832" w:type="dxa"/>
            <w:noWrap w:val="0"/>
            <w:tcMar>
              <w:left w:w="105" w:type="dxa"/>
              <w:right w:w="105"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黑体_GBK" w:hAnsi="方正黑体_GBK" w:eastAsia="方正黑体_GBK" w:cs="方正黑体_GBK"/>
                <w:spacing w:val="0"/>
                <w:sz w:val="28"/>
                <w:szCs w:val="28"/>
                <w:highlight w:val="none"/>
                <w:shd w:val="clear" w:color="auto" w:fill="FFFFFF"/>
              </w:rPr>
            </w:pPr>
            <w:r>
              <w:rPr>
                <w:rFonts w:hint="eastAsia" w:ascii="方正黑体_GBK" w:hAnsi="方正黑体_GBK" w:eastAsia="方正黑体_GBK" w:cs="方正黑体_GBK"/>
                <w:spacing w:val="0"/>
                <w:sz w:val="28"/>
                <w:szCs w:val="28"/>
                <w:highlight w:val="none"/>
                <w:shd w:val="clear" w:color="auto" w:fill="FFFFFF"/>
              </w:rPr>
              <w:t>序号</w:t>
            </w:r>
          </w:p>
        </w:tc>
        <w:tc>
          <w:tcPr>
            <w:tcW w:w="6110" w:type="dxa"/>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黑体_GBK" w:hAnsi="方正黑体_GBK" w:eastAsia="方正黑体_GBK" w:cs="方正黑体_GBK"/>
                <w:spacing w:val="0"/>
                <w:sz w:val="28"/>
                <w:szCs w:val="28"/>
                <w:highlight w:val="none"/>
                <w:shd w:val="clear" w:color="auto" w:fill="FFFFFF"/>
              </w:rPr>
            </w:pPr>
            <w:r>
              <w:rPr>
                <w:rFonts w:hint="eastAsia" w:ascii="方正黑体_GBK" w:hAnsi="方正黑体_GBK" w:eastAsia="方正黑体_GBK" w:cs="方正黑体_GBK"/>
                <w:spacing w:val="0"/>
                <w:sz w:val="28"/>
                <w:szCs w:val="28"/>
                <w:highlight w:val="none"/>
                <w:shd w:val="clear" w:color="auto" w:fill="FFFFFF"/>
              </w:rPr>
              <w:t>企业名称</w:t>
            </w:r>
          </w:p>
        </w:tc>
        <w:tc>
          <w:tcPr>
            <w:tcW w:w="1710" w:type="dxa"/>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黑体_GBK" w:hAnsi="方正黑体_GBK" w:eastAsia="方正黑体_GBK" w:cs="方正黑体_GBK"/>
                <w:spacing w:val="0"/>
                <w:sz w:val="28"/>
                <w:szCs w:val="28"/>
                <w:highlight w:val="none"/>
                <w:shd w:val="clear" w:color="auto" w:fill="FFFFFF"/>
              </w:rPr>
            </w:pPr>
            <w:r>
              <w:rPr>
                <w:rFonts w:hint="eastAsia" w:ascii="方正黑体_GBK" w:hAnsi="方正黑体_GBK" w:eastAsia="方正黑体_GBK" w:cs="方正黑体_GBK"/>
                <w:spacing w:val="0"/>
                <w:sz w:val="28"/>
                <w:szCs w:val="28"/>
                <w:highlight w:val="none"/>
                <w:shd w:val="clear" w:color="auto" w:fill="FFFFFF"/>
              </w:rPr>
              <w:t>行业类型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832" w:type="dxa"/>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rPr>
            </w:pPr>
            <w:r>
              <w:rPr>
                <w:rFonts w:hint="eastAsia" w:ascii="仿宋_GB2312" w:hAnsi="仿宋_GB2312" w:eastAsia="仿宋_GB2312" w:cs="仿宋_GB2312"/>
                <w:spacing w:val="0"/>
                <w:sz w:val="28"/>
                <w:szCs w:val="28"/>
                <w:highlight w:val="none"/>
                <w:shd w:val="clear" w:color="auto" w:fill="FFFFFF"/>
              </w:rPr>
              <w:t>1</w:t>
            </w:r>
          </w:p>
        </w:tc>
        <w:tc>
          <w:tcPr>
            <w:tcW w:w="6110" w:type="dxa"/>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天津日石润滑油脂有限公司</w:t>
            </w:r>
          </w:p>
        </w:tc>
        <w:tc>
          <w:tcPr>
            <w:tcW w:w="1710" w:type="dxa"/>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832" w:type="dxa"/>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rPr>
            </w:pPr>
            <w:r>
              <w:rPr>
                <w:rFonts w:hint="eastAsia" w:ascii="仿宋_GB2312" w:hAnsi="仿宋_GB2312" w:eastAsia="仿宋_GB2312" w:cs="仿宋_GB2312"/>
                <w:spacing w:val="0"/>
                <w:sz w:val="28"/>
                <w:szCs w:val="28"/>
                <w:highlight w:val="none"/>
                <w:shd w:val="clear" w:color="auto" w:fill="FFFFFF"/>
              </w:rPr>
              <w:t>2</w:t>
            </w:r>
          </w:p>
        </w:tc>
        <w:tc>
          <w:tcPr>
            <w:tcW w:w="6110" w:type="dxa"/>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中国石化销售股份有限公司天津石油分公司滨海新滨加油站</w:t>
            </w:r>
          </w:p>
        </w:tc>
        <w:tc>
          <w:tcPr>
            <w:tcW w:w="1710" w:type="dxa"/>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832" w:type="dxa"/>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rPr>
            </w:pPr>
            <w:r>
              <w:rPr>
                <w:rFonts w:hint="eastAsia" w:ascii="仿宋_GB2312" w:hAnsi="仿宋_GB2312" w:eastAsia="仿宋_GB2312" w:cs="仿宋_GB2312"/>
                <w:spacing w:val="0"/>
                <w:sz w:val="28"/>
                <w:szCs w:val="28"/>
                <w:highlight w:val="none"/>
                <w:shd w:val="clear" w:color="auto" w:fill="FFFFFF"/>
              </w:rPr>
              <w:t>3</w:t>
            </w:r>
          </w:p>
        </w:tc>
        <w:tc>
          <w:tcPr>
            <w:tcW w:w="6110" w:type="dxa"/>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中国石化销售股份有限公司天津石油分公司滨海新港路加油站</w:t>
            </w:r>
          </w:p>
        </w:tc>
        <w:tc>
          <w:tcPr>
            <w:tcW w:w="1710" w:type="dxa"/>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832" w:type="dxa"/>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rPr>
            </w:pPr>
            <w:r>
              <w:rPr>
                <w:rFonts w:hint="eastAsia" w:ascii="仿宋_GB2312" w:hAnsi="仿宋_GB2312" w:eastAsia="仿宋_GB2312" w:cs="仿宋_GB2312"/>
                <w:spacing w:val="0"/>
                <w:sz w:val="28"/>
                <w:szCs w:val="28"/>
                <w:highlight w:val="none"/>
                <w:shd w:val="clear" w:color="auto" w:fill="FFFFFF"/>
              </w:rPr>
              <w:t>4</w:t>
            </w:r>
          </w:p>
        </w:tc>
        <w:tc>
          <w:tcPr>
            <w:tcW w:w="6110" w:type="dxa"/>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中国石化销售股份有限公司天津石油分公司大港金角加油站</w:t>
            </w:r>
          </w:p>
        </w:tc>
        <w:tc>
          <w:tcPr>
            <w:tcW w:w="1710" w:type="dxa"/>
            <w:noWrap w:val="0"/>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832" w:type="dxa"/>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rPr>
            </w:pPr>
            <w:r>
              <w:rPr>
                <w:rFonts w:hint="eastAsia" w:ascii="仿宋_GB2312" w:hAnsi="仿宋_GB2312" w:eastAsia="仿宋_GB2312" w:cs="仿宋_GB2312"/>
                <w:spacing w:val="0"/>
                <w:sz w:val="28"/>
                <w:szCs w:val="28"/>
                <w:highlight w:val="none"/>
                <w:shd w:val="clear" w:color="auto" w:fill="FFFFFF"/>
              </w:rPr>
              <w:t>5</w:t>
            </w:r>
          </w:p>
        </w:tc>
        <w:tc>
          <w:tcPr>
            <w:tcW w:w="6110" w:type="dxa"/>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中石化新海湾（天津）成品油销售有限公司滨海新区胡家园加油站</w:t>
            </w:r>
          </w:p>
        </w:tc>
        <w:tc>
          <w:tcPr>
            <w:tcW w:w="1710" w:type="dxa"/>
            <w:noWrap w:val="0"/>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832" w:type="dxa"/>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rPr>
            </w:pPr>
            <w:r>
              <w:rPr>
                <w:rFonts w:hint="eastAsia" w:ascii="仿宋_GB2312" w:hAnsi="仿宋_GB2312" w:eastAsia="仿宋_GB2312" w:cs="仿宋_GB2312"/>
                <w:spacing w:val="0"/>
                <w:sz w:val="28"/>
                <w:szCs w:val="28"/>
                <w:highlight w:val="none"/>
                <w:shd w:val="clear" w:color="auto" w:fill="FFFFFF"/>
              </w:rPr>
              <w:t>6</w:t>
            </w:r>
          </w:p>
        </w:tc>
        <w:tc>
          <w:tcPr>
            <w:tcW w:w="6110" w:type="dxa"/>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中国石化销售股份有限公司天津石油分公司上海道加油站</w:t>
            </w:r>
          </w:p>
        </w:tc>
        <w:tc>
          <w:tcPr>
            <w:tcW w:w="1710" w:type="dxa"/>
            <w:noWrap w:val="0"/>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832" w:type="dxa"/>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rPr>
            </w:pPr>
            <w:r>
              <w:rPr>
                <w:rFonts w:hint="eastAsia" w:ascii="仿宋_GB2312" w:hAnsi="仿宋_GB2312" w:eastAsia="仿宋_GB2312" w:cs="仿宋_GB2312"/>
                <w:spacing w:val="0"/>
                <w:sz w:val="28"/>
                <w:szCs w:val="28"/>
                <w:highlight w:val="none"/>
                <w:shd w:val="clear" w:color="auto" w:fill="FFFFFF"/>
              </w:rPr>
              <w:t>7</w:t>
            </w:r>
          </w:p>
        </w:tc>
        <w:tc>
          <w:tcPr>
            <w:tcW w:w="6110" w:type="dxa"/>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中国石化销售股份有限公司天津石油分公司滨海新区轻纺大道加油加气站</w:t>
            </w:r>
          </w:p>
        </w:tc>
        <w:tc>
          <w:tcPr>
            <w:tcW w:w="1710" w:type="dxa"/>
            <w:noWrap w:val="0"/>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832" w:type="dxa"/>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rPr>
            </w:pPr>
            <w:r>
              <w:rPr>
                <w:rFonts w:hint="eastAsia" w:ascii="仿宋_GB2312" w:hAnsi="仿宋_GB2312" w:eastAsia="仿宋_GB2312" w:cs="仿宋_GB2312"/>
                <w:spacing w:val="0"/>
                <w:sz w:val="28"/>
                <w:szCs w:val="28"/>
                <w:highlight w:val="none"/>
                <w:shd w:val="clear" w:color="auto" w:fill="FFFFFF"/>
              </w:rPr>
              <w:t>8</w:t>
            </w:r>
          </w:p>
        </w:tc>
        <w:tc>
          <w:tcPr>
            <w:tcW w:w="6110" w:type="dxa"/>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天津港石石化加油站有限公司</w:t>
            </w:r>
          </w:p>
        </w:tc>
        <w:tc>
          <w:tcPr>
            <w:tcW w:w="1710" w:type="dxa"/>
            <w:noWrap w:val="0"/>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9</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中国石化销售股份有限公司天津石油分公司大港长虹加油站</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10</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中国石化销售股份有限公司天津石油分公司大港津歧路加油站</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11</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中国石化销售股份有限公司天津石油分公司滨海新北加油站</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12</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中国石化销售股份有限公司天津石油分公司新华路加油站</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13</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中国石化销售股份有限公司天津石油分公司滨海四号路加油站</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14</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中国石化销售股份有限公司天津石油分公司汉沽新开北路加油站</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15</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中国石化销售股份有限公司天津石油分公司大港太平村加油站</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16</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天津涧河加油站有限公司</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17</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中国石化销售股份有限公司天津石油分公司汉沽芦汉路加油站</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18</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中国石化销售股份有限公司天津石油分公司滨海金港南疆加油站</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19</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中国石化销售股份有限公司天津石油分公司滨海临港桥加油站</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20</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b w:val="0"/>
                <w:bCs w:val="0"/>
                <w:color w:val="auto"/>
                <w:spacing w:val="0"/>
                <w:sz w:val="28"/>
                <w:szCs w:val="28"/>
                <w:highlight w:val="none"/>
                <w:shd w:val="clear" w:color="auto" w:fill="FFFFFF"/>
                <w:lang w:val="en-US" w:eastAsia="zh-CN"/>
              </w:rPr>
              <w:t>天津海晶石油销售有限公司中天路加油站</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21</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天津德海石油制品销售有限责任公司</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22</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天津德海石油制品销售有限责任公司跃进路加油站</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23</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天津自贸试验区宏业石油制品经营部</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24</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中国石油天然气股份有限公司天津销售分公司中津大道加油站</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25</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中国石油天然气股份有限公司天津销售分公司汉沽东海加油站</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26</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中国石油天然气股份有限公司天津销售分公司中生加油站</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27</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天津港新香料有限公司</w:t>
            </w:r>
          </w:p>
        </w:tc>
        <w:tc>
          <w:tcPr>
            <w:tcW w:w="17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28</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天津捷美加油站有限责任公司</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29</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中国石油天然气股份有限公司天津销售分公司汉沽汉通加油站</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30</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中国石油天然气股份有限公司天津销售分公司塘沽永兴加油站</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31</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天津捷德玖隆里加油站有限公司</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32</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中国石油天然气股份有限公司天津销售分公司汉沽金华加油站</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33</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中国石油天然气股份有限公司天津销售分公司汉沽文化街加油站</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34</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中国石油天然气股份有限公司天津销售分公司汉沽汉宇加油站</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35</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中国石化销售股份有限公司天津石油分公司大港小王庄加油站</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36</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中国石化销售股份有限公司天津石油分公司大港港中路加油站</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37</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中国石油天然气股份有限公司天津销售分公司塘沽东沽加油站</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38</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天津浩伦气体有限公司</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39</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天津市滨海新区塘沽光大加油站</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40</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永泰运（天津）化工物流有限公司</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41</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天津炼达集团有限公司</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42</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天津壳牌石油储运有限公司</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43</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天津中油滨海石油销售有限公司海滨大道蔡家堡入口加油站</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44</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天津市滨海新区塘沽陈圈加油站</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45</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中化国际石油（天津）有限公司滨海新区福州道加油加气站</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46</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天津市港塘燃气销售有限公司</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47</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中国石化销售股份有限公司天津石油分公司大港好运加油站</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48</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中国石化销售股份有限公司天津石油分公司大港港塘路加油站</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49</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中国石化销售股份有限公司天津石油分公司汉沽茶淀西加油站</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50</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中国石化销售股份有限公司天津石油分公司滨海航四加油站</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51</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中国石化销售股份有限公司天津石油分公司滨海轻纺园加油站</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52</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天津市滨海新区塘沽中心桥加油站有限公司</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53</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中国石化销售股份有限公司天津石油分公司汉沽津汉路加油站</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54</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天津市东旭物流有限公司</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55</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空气产品（天津）有限公司</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56</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康龙化成（天津）药物制备技术有限公司</w:t>
            </w:r>
          </w:p>
        </w:tc>
        <w:tc>
          <w:tcPr>
            <w:tcW w:w="17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57</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天津市驰隆化工有限公司</w:t>
            </w:r>
          </w:p>
        </w:tc>
        <w:tc>
          <w:tcPr>
            <w:tcW w:w="17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58</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中国石化销售股份有限公司天津石油分公司滨海新城加油站</w:t>
            </w:r>
          </w:p>
        </w:tc>
        <w:tc>
          <w:tcPr>
            <w:tcW w:w="17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59</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中国石化销售股份有限公司天津石油分公司滨海新胡路加油站</w:t>
            </w:r>
          </w:p>
        </w:tc>
        <w:tc>
          <w:tcPr>
            <w:tcW w:w="17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pacing w:val="0"/>
                <w:sz w:val="28"/>
                <w:szCs w:val="28"/>
                <w:highlight w:val="none"/>
                <w:shd w:val="clear" w:color="auto" w:fill="FFFFFF"/>
                <w:lang w:val="en-US" w:eastAsia="zh-CN"/>
              </w:rPr>
            </w:pPr>
            <w:r>
              <w:rPr>
                <w:rFonts w:hint="eastAsia" w:ascii="仿宋_GB2312" w:hAnsi="仿宋_GB2312" w:eastAsia="仿宋_GB2312" w:cs="仿宋_GB2312"/>
                <w:color w:val="auto"/>
                <w:spacing w:val="0"/>
                <w:sz w:val="28"/>
                <w:szCs w:val="28"/>
                <w:highlight w:val="none"/>
                <w:shd w:val="clear" w:color="auto" w:fill="FFFFFF"/>
                <w:lang w:val="en-US" w:eastAsia="zh-CN"/>
              </w:rPr>
              <w:t>60</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auto"/>
                <w:spacing w:val="0"/>
                <w:kern w:val="0"/>
                <w:sz w:val="28"/>
                <w:szCs w:val="28"/>
                <w:highlight w:val="none"/>
                <w:shd w:val="clear" w:color="auto" w:fill="FFFFFF"/>
                <w:lang w:val="en-US" w:eastAsia="zh-CN" w:bidi="ar"/>
              </w:rPr>
            </w:pPr>
            <w:r>
              <w:rPr>
                <w:rFonts w:hint="eastAsia" w:ascii="仿宋_GB2312" w:hAnsi="仿宋_GB2312" w:eastAsia="仿宋_GB2312" w:cs="仿宋_GB2312"/>
                <w:color w:val="auto"/>
                <w:spacing w:val="0"/>
                <w:sz w:val="28"/>
                <w:szCs w:val="28"/>
                <w:highlight w:val="none"/>
                <w:shd w:val="clear" w:color="auto" w:fill="FFFFFF"/>
                <w:lang w:val="en-US" w:eastAsia="zh-CN"/>
              </w:rPr>
              <w:t>中国石化销售股份有限公司天津石油分公司汉沽杨家泊上行加油站</w:t>
            </w:r>
          </w:p>
        </w:tc>
        <w:tc>
          <w:tcPr>
            <w:tcW w:w="17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pacing w:val="0"/>
                <w:sz w:val="28"/>
                <w:szCs w:val="28"/>
                <w:highlight w:val="none"/>
                <w:shd w:val="clear" w:color="auto" w:fill="FFFFFF"/>
                <w:lang w:val="en-US" w:eastAsia="zh-CN"/>
              </w:rPr>
            </w:pPr>
            <w:r>
              <w:rPr>
                <w:rFonts w:hint="eastAsia" w:ascii="仿宋_GB2312" w:hAnsi="仿宋_GB2312" w:eastAsia="仿宋_GB2312" w:cs="仿宋_GB2312"/>
                <w:color w:val="auto"/>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61</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spacing w:val="0"/>
                <w:kern w:val="0"/>
                <w:sz w:val="28"/>
                <w:szCs w:val="28"/>
                <w:highlight w:val="none"/>
                <w:shd w:val="clear" w:color="auto" w:fill="FFFFFF"/>
                <w:lang w:val="en-US" w:eastAsia="zh-CN" w:bidi="ar"/>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中国石化销售股份有限公司天津石油分公司大港津港路加油站</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62</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auto"/>
                <w:spacing w:val="0"/>
                <w:kern w:val="0"/>
                <w:sz w:val="28"/>
                <w:szCs w:val="28"/>
                <w:highlight w:val="none"/>
                <w:shd w:val="clear" w:color="auto" w:fill="FFFFFF"/>
                <w:lang w:val="en-US" w:eastAsia="zh-CN" w:bidi="ar"/>
              </w:rPr>
            </w:pPr>
            <w:r>
              <w:rPr>
                <w:rFonts w:hint="eastAsia" w:ascii="仿宋_GB2312" w:hAnsi="仿宋_GB2312" w:eastAsia="仿宋_GB2312" w:cs="仿宋_GB2312"/>
                <w:color w:val="auto"/>
                <w:spacing w:val="0"/>
                <w:sz w:val="28"/>
                <w:szCs w:val="28"/>
                <w:highlight w:val="none"/>
                <w:shd w:val="clear" w:color="auto" w:fill="FFFFFF"/>
                <w:lang w:val="en-US" w:eastAsia="zh-CN"/>
              </w:rPr>
              <w:t>龙蟠润滑新材料（天津）有限公司</w:t>
            </w:r>
          </w:p>
        </w:tc>
        <w:tc>
          <w:tcPr>
            <w:tcW w:w="17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pacing w:val="0"/>
                <w:sz w:val="28"/>
                <w:szCs w:val="28"/>
                <w:highlight w:val="none"/>
                <w:shd w:val="clear" w:color="auto" w:fill="FFFFFF"/>
                <w:lang w:val="en-US" w:eastAsia="zh-CN"/>
              </w:rPr>
            </w:pPr>
            <w:r>
              <w:rPr>
                <w:rFonts w:hint="eastAsia" w:ascii="仿宋_GB2312" w:hAnsi="仿宋_GB2312" w:eastAsia="仿宋_GB2312" w:cs="仿宋_GB2312"/>
                <w:color w:val="auto"/>
                <w:spacing w:val="0"/>
                <w:sz w:val="28"/>
                <w:szCs w:val="28"/>
                <w:highlight w:val="none"/>
                <w:shd w:val="clear" w:color="auto" w:fill="FFFFFF"/>
                <w:lang w:val="en-US" w:eastAsia="zh-CN"/>
              </w:rPr>
              <w:t>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pacing w:val="0"/>
                <w:sz w:val="28"/>
                <w:szCs w:val="28"/>
                <w:highlight w:val="none"/>
                <w:shd w:val="clear" w:color="auto" w:fill="FFFFFF"/>
                <w:lang w:val="en-US" w:eastAsia="zh-CN"/>
              </w:rPr>
            </w:pPr>
            <w:r>
              <w:rPr>
                <w:rFonts w:hint="eastAsia" w:ascii="仿宋_GB2312" w:hAnsi="仿宋_GB2312" w:eastAsia="仿宋_GB2312" w:cs="仿宋_GB2312"/>
                <w:color w:val="auto"/>
                <w:spacing w:val="0"/>
                <w:sz w:val="28"/>
                <w:szCs w:val="28"/>
                <w:highlight w:val="none"/>
                <w:shd w:val="clear" w:color="auto" w:fill="FFFFFF"/>
                <w:lang w:val="en-US" w:eastAsia="zh-CN"/>
              </w:rPr>
              <w:t>63</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auto"/>
                <w:spacing w:val="0"/>
                <w:sz w:val="28"/>
                <w:szCs w:val="28"/>
                <w:highlight w:val="none"/>
                <w:shd w:val="clear" w:color="auto" w:fill="FFFFFF"/>
                <w:lang w:val="en-US" w:eastAsia="zh-CN"/>
              </w:rPr>
            </w:pPr>
            <w:r>
              <w:rPr>
                <w:rFonts w:hint="eastAsia" w:ascii="仿宋_GB2312" w:hAnsi="仿宋_GB2312" w:eastAsia="仿宋_GB2312" w:cs="仿宋_GB2312"/>
                <w:color w:val="auto"/>
                <w:spacing w:val="0"/>
                <w:sz w:val="28"/>
                <w:szCs w:val="28"/>
                <w:highlight w:val="none"/>
                <w:shd w:val="clear" w:color="auto" w:fill="FFFFFF"/>
                <w:lang w:val="en-US" w:eastAsia="zh-CN"/>
              </w:rPr>
              <w:t>中国石化销售股份有限公司天津石油分公司滨海十四号桥加油站</w:t>
            </w:r>
          </w:p>
        </w:tc>
        <w:tc>
          <w:tcPr>
            <w:tcW w:w="17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pacing w:val="0"/>
                <w:sz w:val="28"/>
                <w:szCs w:val="28"/>
                <w:highlight w:val="none"/>
                <w:shd w:val="clear" w:color="auto" w:fill="FFFFFF"/>
                <w:lang w:val="en-US" w:eastAsia="zh-CN"/>
              </w:rPr>
            </w:pPr>
            <w:r>
              <w:rPr>
                <w:rFonts w:hint="eastAsia" w:ascii="仿宋_GB2312" w:hAnsi="仿宋_GB2312" w:eastAsia="仿宋_GB2312" w:cs="仿宋_GB2312"/>
                <w:color w:val="auto"/>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pacing w:val="0"/>
                <w:sz w:val="28"/>
                <w:szCs w:val="28"/>
                <w:highlight w:val="none"/>
                <w:shd w:val="clear" w:color="auto" w:fill="FFFFFF"/>
                <w:lang w:val="en-US" w:eastAsia="zh-CN"/>
              </w:rPr>
            </w:pPr>
            <w:r>
              <w:rPr>
                <w:rFonts w:hint="eastAsia" w:ascii="仿宋_GB2312" w:hAnsi="仿宋_GB2312" w:eastAsia="仿宋_GB2312" w:cs="仿宋_GB2312"/>
                <w:color w:val="auto"/>
                <w:spacing w:val="0"/>
                <w:sz w:val="28"/>
                <w:szCs w:val="28"/>
                <w:highlight w:val="none"/>
                <w:shd w:val="clear" w:color="auto" w:fill="FFFFFF"/>
                <w:lang w:val="en-US" w:eastAsia="zh-CN"/>
              </w:rPr>
              <w:t>64</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auto"/>
                <w:spacing w:val="0"/>
                <w:sz w:val="28"/>
                <w:szCs w:val="28"/>
                <w:highlight w:val="none"/>
                <w:shd w:val="clear" w:color="auto" w:fill="FFFFFF"/>
                <w:lang w:val="en-US" w:eastAsia="zh-CN"/>
              </w:rPr>
            </w:pPr>
            <w:r>
              <w:rPr>
                <w:rFonts w:hint="eastAsia" w:ascii="仿宋_GB2312" w:hAnsi="仿宋_GB2312" w:eastAsia="仿宋_GB2312" w:cs="仿宋_GB2312"/>
                <w:color w:val="auto"/>
                <w:spacing w:val="0"/>
                <w:sz w:val="28"/>
                <w:szCs w:val="28"/>
                <w:highlight w:val="none"/>
                <w:shd w:val="clear" w:color="auto" w:fill="FFFFFF"/>
                <w:lang w:val="en-US" w:eastAsia="zh-CN"/>
              </w:rPr>
              <w:t>中国石化销售股份有限公司天津石油分公司汉沽杨家泊下行加油站</w:t>
            </w:r>
          </w:p>
        </w:tc>
        <w:tc>
          <w:tcPr>
            <w:tcW w:w="17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pacing w:val="0"/>
                <w:sz w:val="28"/>
                <w:szCs w:val="28"/>
                <w:highlight w:val="none"/>
                <w:shd w:val="clear" w:color="auto" w:fill="FFFFFF"/>
                <w:lang w:val="en-US" w:eastAsia="zh-CN"/>
              </w:rPr>
            </w:pPr>
            <w:r>
              <w:rPr>
                <w:rFonts w:hint="eastAsia" w:ascii="仿宋_GB2312" w:hAnsi="仿宋_GB2312" w:eastAsia="仿宋_GB2312" w:cs="仿宋_GB2312"/>
                <w:color w:val="auto"/>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pacing w:val="0"/>
                <w:sz w:val="28"/>
                <w:szCs w:val="28"/>
                <w:highlight w:val="none"/>
                <w:shd w:val="clear" w:color="auto" w:fill="FFFFFF"/>
                <w:lang w:val="en-US" w:eastAsia="zh-CN"/>
              </w:rPr>
            </w:pPr>
            <w:r>
              <w:rPr>
                <w:rFonts w:hint="eastAsia" w:ascii="仿宋_GB2312" w:hAnsi="仿宋_GB2312" w:eastAsia="仿宋_GB2312" w:cs="仿宋_GB2312"/>
                <w:color w:val="auto"/>
                <w:spacing w:val="0"/>
                <w:sz w:val="28"/>
                <w:szCs w:val="28"/>
                <w:highlight w:val="none"/>
                <w:shd w:val="clear" w:color="auto" w:fill="FFFFFF"/>
                <w:lang w:val="en-US" w:eastAsia="zh-CN"/>
              </w:rPr>
              <w:t>65</w:t>
            </w:r>
          </w:p>
        </w:tc>
        <w:tc>
          <w:tcPr>
            <w:tcW w:w="61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auto"/>
                <w:spacing w:val="0"/>
                <w:sz w:val="28"/>
                <w:szCs w:val="28"/>
                <w:highlight w:val="none"/>
                <w:shd w:val="clear" w:color="auto" w:fill="FFFFFF"/>
                <w:lang w:val="en-US" w:eastAsia="zh-CN"/>
              </w:rPr>
            </w:pPr>
            <w:r>
              <w:rPr>
                <w:rFonts w:hint="eastAsia" w:ascii="仿宋_GB2312" w:hAnsi="仿宋_GB2312" w:eastAsia="仿宋_GB2312" w:cs="仿宋_GB2312"/>
                <w:color w:val="auto"/>
                <w:spacing w:val="0"/>
                <w:sz w:val="28"/>
                <w:szCs w:val="28"/>
                <w:highlight w:val="none"/>
                <w:shd w:val="clear" w:color="auto" w:fill="FFFFFF"/>
                <w:lang w:val="en-US" w:eastAsia="zh-CN"/>
              </w:rPr>
              <w:t>辰光（天津）制药有限公司</w:t>
            </w:r>
          </w:p>
        </w:tc>
        <w:tc>
          <w:tcPr>
            <w:tcW w:w="1710"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pacing w:val="0"/>
                <w:sz w:val="28"/>
                <w:szCs w:val="28"/>
                <w:highlight w:val="none"/>
                <w:shd w:val="clear" w:color="auto" w:fill="FFFFFF"/>
                <w:lang w:val="en-US" w:eastAsia="zh-CN"/>
              </w:rPr>
            </w:pPr>
            <w:r>
              <w:rPr>
                <w:rFonts w:hint="eastAsia" w:ascii="仿宋_GB2312" w:hAnsi="仿宋_GB2312" w:eastAsia="仿宋_GB2312" w:cs="仿宋_GB2312"/>
                <w:color w:val="auto"/>
                <w:spacing w:val="0"/>
                <w:sz w:val="28"/>
                <w:szCs w:val="28"/>
                <w:highlight w:val="none"/>
                <w:shd w:val="clear" w:color="auto" w:fill="FFFFFF"/>
                <w:lang w:val="en-US" w:eastAsia="zh-CN"/>
              </w:rPr>
              <w:t>医药</w:t>
            </w:r>
          </w:p>
        </w:tc>
      </w:tr>
    </w:tbl>
    <w:p/>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FC44713"/>
    <w:rsid w:val="252F5354"/>
    <w:rsid w:val="2E2F71AE"/>
    <w:rsid w:val="37EE327E"/>
    <w:rsid w:val="397F07EE"/>
    <w:rsid w:val="3B7D3D7F"/>
    <w:rsid w:val="3EAB0813"/>
    <w:rsid w:val="4BAF2B72"/>
    <w:rsid w:val="4D7F2FEE"/>
    <w:rsid w:val="4E6F80A8"/>
    <w:rsid w:val="4FAF8DDF"/>
    <w:rsid w:val="57F37DD5"/>
    <w:rsid w:val="5F6B4322"/>
    <w:rsid w:val="5FFD7DFC"/>
    <w:rsid w:val="6D536944"/>
    <w:rsid w:val="6E5FE9E2"/>
    <w:rsid w:val="6F1FA610"/>
    <w:rsid w:val="6FE3F416"/>
    <w:rsid w:val="734F98D4"/>
    <w:rsid w:val="737DC3CC"/>
    <w:rsid w:val="757D54D2"/>
    <w:rsid w:val="75EB1B6C"/>
    <w:rsid w:val="7B7BFE3E"/>
    <w:rsid w:val="7C9FAB87"/>
    <w:rsid w:val="7DFE805B"/>
    <w:rsid w:val="7F7394EC"/>
    <w:rsid w:val="7FAD4B8D"/>
    <w:rsid w:val="7FDE6F58"/>
    <w:rsid w:val="7FEB3EED"/>
    <w:rsid w:val="7FFFFC13"/>
    <w:rsid w:val="85FE87F5"/>
    <w:rsid w:val="8F7E8D75"/>
    <w:rsid w:val="9EE8AFBB"/>
    <w:rsid w:val="AF7557DC"/>
    <w:rsid w:val="B47E18B5"/>
    <w:rsid w:val="B63FFFCD"/>
    <w:rsid w:val="B7DE0E94"/>
    <w:rsid w:val="BA7B23C6"/>
    <w:rsid w:val="BF513B29"/>
    <w:rsid w:val="BF9FE84F"/>
    <w:rsid w:val="BFF63C80"/>
    <w:rsid w:val="D2E3A20A"/>
    <w:rsid w:val="D73E840C"/>
    <w:rsid w:val="DA7FFBC0"/>
    <w:rsid w:val="DCE1103B"/>
    <w:rsid w:val="DF7F13FE"/>
    <w:rsid w:val="E6FF22A1"/>
    <w:rsid w:val="EEDB2ECD"/>
    <w:rsid w:val="EFF4B758"/>
    <w:rsid w:val="EFFF40B3"/>
    <w:rsid w:val="F5EB5219"/>
    <w:rsid w:val="F73F3FD1"/>
    <w:rsid w:val="F7BDA0A4"/>
    <w:rsid w:val="FB9FD0A3"/>
    <w:rsid w:val="FBFFAADF"/>
    <w:rsid w:val="FC5F811F"/>
    <w:rsid w:val="FCAD29E1"/>
    <w:rsid w:val="FDCC4A52"/>
    <w:rsid w:val="FDFF5FE5"/>
    <w:rsid w:val="FF86DDBA"/>
    <w:rsid w:val="FFCE06A2"/>
    <w:rsid w:val="FFEDC3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212.333333333333</TotalTime>
  <ScaleCrop>false</ScaleCrop>
  <LinksUpToDate>false</LinksUpToDate>
  <CharactersWithSpaces>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2014-11-07T20:08:00Z</dcterms:created>
  <dc:creator>Administrator</dc:creator>
  <cp:lastModifiedBy>kylin</cp:lastModifiedBy>
  <dcterms:modified xsi:type="dcterms:W3CDTF">2025-05-26T14:01:54Z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